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FF832" w14:textId="19986818" w:rsidR="00D45BB4" w:rsidRPr="00AC5B79" w:rsidRDefault="00000000">
      <w:pPr>
        <w:spacing w:line="276" w:lineRule="auto"/>
        <w:jc w:val="center"/>
        <w:rPr>
          <w:rFonts w:ascii="Verdana" w:hAnsi="Verdana"/>
          <w:sz w:val="28"/>
          <w:szCs w:val="28"/>
        </w:rPr>
      </w:pPr>
      <w:r w:rsidRPr="00AC5B79">
        <w:rPr>
          <w:rFonts w:ascii="Verdana" w:hAnsi="Verdana" w:cs="Arial"/>
          <w:b/>
          <w:bCs/>
          <w:smallCaps/>
          <w:color w:val="000000"/>
          <w:sz w:val="28"/>
          <w:szCs w:val="28"/>
        </w:rPr>
        <w:t xml:space="preserve">EDITAL </w:t>
      </w:r>
    </w:p>
    <w:p w14:paraId="02415FF9" w14:textId="77777777" w:rsidR="00D45BB4" w:rsidRPr="00AC5B79" w:rsidRDefault="00000000">
      <w:pPr>
        <w:spacing w:line="276" w:lineRule="auto"/>
        <w:jc w:val="center"/>
        <w:rPr>
          <w:rFonts w:ascii="Verdana" w:hAnsi="Verdana"/>
          <w:sz w:val="28"/>
          <w:szCs w:val="28"/>
        </w:rPr>
      </w:pPr>
      <w:r w:rsidRPr="00AC5B79">
        <w:rPr>
          <w:rFonts w:ascii="Verdana" w:hAnsi="Verdana" w:cs="Arial"/>
          <w:b/>
          <w:bCs/>
          <w:smallCaps/>
          <w:color w:val="000000"/>
          <w:sz w:val="28"/>
          <w:szCs w:val="28"/>
        </w:rPr>
        <w:t>PREGÃO ELETRÔNICO Nº 050/2024</w:t>
      </w:r>
    </w:p>
    <w:p w14:paraId="210B83B7" w14:textId="77777777" w:rsidR="00D45BB4" w:rsidRDefault="00000000">
      <w:pPr>
        <w:spacing w:line="276" w:lineRule="auto"/>
        <w:jc w:val="center"/>
        <w:rPr>
          <w:rFonts w:ascii="Verdana" w:hAnsi="Verdana"/>
          <w:b/>
          <w:sz w:val="20"/>
          <w:szCs w:val="20"/>
        </w:rPr>
      </w:pPr>
      <w:r w:rsidRPr="00AC5B79">
        <w:rPr>
          <w:rFonts w:ascii="Verdana" w:hAnsi="Verdana" w:cs="Arial"/>
          <w:b/>
          <w:smallCaps/>
          <w:color w:val="000000"/>
          <w:sz w:val="28"/>
          <w:szCs w:val="28"/>
        </w:rPr>
        <w:t>(Processo Administrativo n° 5822/2024 de 06/08/2024)</w:t>
      </w:r>
    </w:p>
    <w:p w14:paraId="51C8B60F" w14:textId="77777777" w:rsidR="00D45BB4" w:rsidRDefault="00D45BB4">
      <w:pPr>
        <w:spacing w:line="276" w:lineRule="auto"/>
        <w:jc w:val="center"/>
        <w:rPr>
          <w:rFonts w:ascii="Verdana" w:hAnsi="Verdana"/>
          <w:sz w:val="20"/>
          <w:szCs w:val="20"/>
        </w:rPr>
      </w:pPr>
    </w:p>
    <w:p w14:paraId="1BFD3F3C" w14:textId="77777777" w:rsidR="00D45BB4" w:rsidRDefault="00000000">
      <w:pPr>
        <w:pStyle w:val="Corpodetexto"/>
        <w:spacing w:before="57" w:after="57" w:line="276" w:lineRule="auto"/>
        <w:jc w:val="both"/>
        <w:rPr>
          <w:rFonts w:ascii="Verdana" w:hAnsi="Verdana"/>
          <w:sz w:val="20"/>
          <w:szCs w:val="20"/>
        </w:rPr>
      </w:pPr>
      <w:r>
        <w:rPr>
          <w:rFonts w:ascii="Verdana" w:eastAsia="Arial" w:hAnsi="Verdana" w:cs="Verdana"/>
          <w:color w:val="000000"/>
          <w:sz w:val="20"/>
          <w:szCs w:val="20"/>
          <w:lang w:eastAsia="en-US"/>
        </w:rPr>
        <w:t xml:space="preserve">A Prefeitura Municipal de São Gabriel da Palha-ES, localizada na Praça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5D6F95D8" w14:textId="08896591" w:rsidR="00D45BB4" w:rsidRDefault="00000000">
      <w:pPr>
        <w:spacing w:before="57" w:after="57" w:line="276" w:lineRule="auto"/>
        <w:jc w:val="both"/>
        <w:rPr>
          <w:rFonts w:ascii="Verdana" w:hAnsi="Verdana"/>
          <w:sz w:val="20"/>
          <w:szCs w:val="20"/>
        </w:rPr>
      </w:pPr>
      <w:r>
        <w:rPr>
          <w:rFonts w:ascii="Verdana" w:hAnsi="Verdana" w:cs="Arial"/>
          <w:b/>
          <w:bCs/>
          <w:color w:val="000000"/>
          <w:sz w:val="20"/>
          <w:szCs w:val="20"/>
        </w:rPr>
        <w:t xml:space="preserve">Data da sessão: </w:t>
      </w:r>
      <w:r w:rsidR="00AC5B79">
        <w:rPr>
          <w:rFonts w:ascii="Verdana" w:hAnsi="Verdana" w:cs="Arial"/>
          <w:b/>
          <w:bCs/>
          <w:color w:val="000000"/>
          <w:sz w:val="20"/>
          <w:szCs w:val="20"/>
        </w:rPr>
        <w:t>04</w:t>
      </w:r>
      <w:r>
        <w:rPr>
          <w:rFonts w:ascii="Verdana" w:hAnsi="Verdana" w:cs="Arial"/>
          <w:b/>
          <w:bCs/>
          <w:color w:val="000000"/>
          <w:sz w:val="20"/>
          <w:szCs w:val="20"/>
        </w:rPr>
        <w:t>/</w:t>
      </w:r>
      <w:r w:rsidR="00A017CB">
        <w:rPr>
          <w:rFonts w:ascii="Verdana" w:hAnsi="Verdana" w:cs="Arial"/>
          <w:b/>
          <w:bCs/>
          <w:color w:val="000000"/>
          <w:sz w:val="20"/>
          <w:szCs w:val="20"/>
        </w:rPr>
        <w:t>1</w:t>
      </w:r>
      <w:r w:rsidR="001D3063">
        <w:rPr>
          <w:rFonts w:ascii="Verdana" w:hAnsi="Verdana" w:cs="Arial"/>
          <w:b/>
          <w:bCs/>
          <w:color w:val="000000"/>
          <w:sz w:val="20"/>
          <w:szCs w:val="20"/>
        </w:rPr>
        <w:t>2</w:t>
      </w:r>
      <w:r>
        <w:rPr>
          <w:rFonts w:ascii="Verdana" w:hAnsi="Verdana" w:cs="Arial"/>
          <w:b/>
          <w:bCs/>
          <w:color w:val="000000"/>
          <w:sz w:val="20"/>
          <w:szCs w:val="20"/>
        </w:rPr>
        <w:t>/2024.</w:t>
      </w:r>
    </w:p>
    <w:p w14:paraId="1CD47063" w14:textId="0941C654" w:rsidR="00D45BB4" w:rsidRDefault="00000000">
      <w:pPr>
        <w:spacing w:before="57" w:after="57" w:line="276" w:lineRule="auto"/>
        <w:rPr>
          <w:rFonts w:ascii="Verdana" w:hAnsi="Verdana"/>
          <w:sz w:val="20"/>
          <w:szCs w:val="20"/>
        </w:rPr>
      </w:pPr>
      <w:r>
        <w:rPr>
          <w:rFonts w:ascii="Verdana" w:hAnsi="Verdana" w:cs="Arial"/>
          <w:b/>
          <w:bCs/>
          <w:color w:val="000000"/>
          <w:sz w:val="20"/>
          <w:szCs w:val="20"/>
        </w:rPr>
        <w:t xml:space="preserve">Horário: </w:t>
      </w:r>
      <w:r w:rsidR="00A017CB">
        <w:rPr>
          <w:rFonts w:ascii="Verdana" w:hAnsi="Verdana" w:cs="Arial"/>
          <w:b/>
          <w:bCs/>
          <w:color w:val="000000"/>
          <w:sz w:val="20"/>
          <w:szCs w:val="20"/>
        </w:rPr>
        <w:t>08</w:t>
      </w:r>
      <w:r>
        <w:rPr>
          <w:rFonts w:ascii="Verdana" w:hAnsi="Verdana" w:cs="Arial"/>
          <w:b/>
          <w:bCs/>
          <w:color w:val="000000"/>
          <w:sz w:val="20"/>
          <w:szCs w:val="20"/>
        </w:rPr>
        <w:t>h</w:t>
      </w:r>
      <w:r w:rsidR="00A017CB">
        <w:rPr>
          <w:rFonts w:ascii="Verdana" w:hAnsi="Verdana" w:cs="Arial"/>
          <w:b/>
          <w:bCs/>
          <w:color w:val="000000"/>
          <w:sz w:val="20"/>
          <w:szCs w:val="20"/>
        </w:rPr>
        <w:t>00</w:t>
      </w:r>
      <w:r>
        <w:rPr>
          <w:rFonts w:ascii="Verdana" w:hAnsi="Verdana" w:cs="Arial"/>
          <w:b/>
          <w:bCs/>
          <w:color w:val="000000"/>
          <w:sz w:val="20"/>
          <w:szCs w:val="20"/>
        </w:rPr>
        <w:t>min.</w:t>
      </w:r>
    </w:p>
    <w:p w14:paraId="1CE8558B" w14:textId="77777777" w:rsidR="00D45BB4" w:rsidRDefault="00000000">
      <w:pPr>
        <w:spacing w:before="57" w:after="57" w:line="276" w:lineRule="auto"/>
        <w:rPr>
          <w:rFonts w:ascii="Verdana" w:hAnsi="Verdana"/>
          <w:sz w:val="20"/>
          <w:szCs w:val="20"/>
        </w:rPr>
      </w:pPr>
      <w:r>
        <w:rPr>
          <w:rFonts w:ascii="Verdana" w:hAnsi="Verdana" w:cs="Arial"/>
          <w:b/>
          <w:bCs/>
          <w:color w:val="000000"/>
          <w:sz w:val="20"/>
          <w:szCs w:val="20"/>
        </w:rPr>
        <w:t>Local:</w:t>
      </w:r>
      <w:r>
        <w:rPr>
          <w:rFonts w:ascii="Verdana" w:hAnsi="Verdana" w:cs="Arial"/>
          <w:color w:val="000000"/>
          <w:sz w:val="20"/>
          <w:szCs w:val="20"/>
        </w:rPr>
        <w:t xml:space="preserve"> </w:t>
      </w:r>
      <w:r>
        <w:rPr>
          <w:rFonts w:ascii="Verdana" w:hAnsi="Verdana" w:cs="Arial"/>
          <w:b/>
          <w:bCs/>
          <w:color w:val="000000"/>
          <w:sz w:val="20"/>
          <w:szCs w:val="20"/>
        </w:rPr>
        <w:t xml:space="preserve">Portal de Compras do Governo Federal - </w:t>
      </w:r>
      <w:hyperlink r:id="rId7">
        <w:r>
          <w:rPr>
            <w:rStyle w:val="Hyperlink"/>
            <w:rFonts w:ascii="Verdana" w:hAnsi="Verdana" w:cs="Arial"/>
            <w:b/>
            <w:bCs/>
            <w:color w:val="000000"/>
            <w:sz w:val="20"/>
            <w:szCs w:val="20"/>
          </w:rPr>
          <w:t>www.comprasgovernamentais.gov.br</w:t>
        </w:r>
      </w:hyperlink>
    </w:p>
    <w:p w14:paraId="1826653A" w14:textId="77777777" w:rsidR="00D45BB4" w:rsidRDefault="00D45BB4">
      <w:pPr>
        <w:spacing w:before="57" w:after="57" w:line="276" w:lineRule="auto"/>
        <w:rPr>
          <w:rFonts w:ascii="Verdana" w:hAnsi="Verdana" w:cs="Arial"/>
          <w:color w:val="000000"/>
          <w:sz w:val="20"/>
          <w:szCs w:val="20"/>
        </w:rPr>
      </w:pPr>
    </w:p>
    <w:p w14:paraId="14063099" w14:textId="77777777" w:rsidR="00D45BB4" w:rsidRDefault="00000000">
      <w:pPr>
        <w:pStyle w:val="Nivel01"/>
        <w:numPr>
          <w:ilvl w:val="0"/>
          <w:numId w:val="2"/>
        </w:numPr>
        <w:spacing w:before="57" w:after="57" w:line="276" w:lineRule="auto"/>
        <w:ind w:left="0" w:firstLine="0"/>
        <w:rPr>
          <w:rFonts w:ascii="Verdana" w:hAnsi="Verdana"/>
        </w:rPr>
      </w:pPr>
      <w:r>
        <w:rPr>
          <w:rFonts w:ascii="Verdana" w:hAnsi="Verdana" w:cs="Arial"/>
        </w:rPr>
        <w:t>DO OBJETO</w:t>
      </w:r>
    </w:p>
    <w:p w14:paraId="4C831ED8" w14:textId="77777777" w:rsidR="00D45BB4"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 xml:space="preserve">1.1 O objeto da presente licitação é a </w:t>
      </w:r>
      <w:bookmarkStart w:id="0" w:name="_Hlk177455480"/>
      <w:r>
        <w:rPr>
          <w:rFonts w:ascii="Verdana" w:hAnsi="Verdana"/>
          <w:iCs/>
          <w:sz w:val="20"/>
          <w:szCs w:val="20"/>
        </w:rPr>
        <w:t xml:space="preserve">aquisição </w:t>
      </w:r>
      <w:r>
        <w:rPr>
          <w:rFonts w:ascii="Verdana" w:eastAsia="Times New Roman" w:hAnsi="Verdana" w:cs="Times New Roman"/>
          <w:iCs/>
          <w:sz w:val="20"/>
          <w:szCs w:val="20"/>
        </w:rPr>
        <w:t>de equipamentos para o CRAS, em cumprimento de emenda parlamentar federal (202281000306), atendendo as necessidades da Secretaria Municipal de Assistência, Desenvolvimento Social e Família, deste município</w:t>
      </w:r>
      <w:bookmarkEnd w:id="0"/>
      <w:r>
        <w:rPr>
          <w:rFonts w:ascii="Verdana" w:eastAsia="Batang;바탕" w:hAnsi="Verdana" w:cs="Arial"/>
          <w:color w:val="000000"/>
          <w:kern w:val="2"/>
          <w:sz w:val="16"/>
          <w:szCs w:val="16"/>
          <w:lang w:eastAsia="en-US" w:bidi="pt-BR"/>
        </w:rPr>
        <w:t>,</w:t>
      </w:r>
      <w:r>
        <w:rPr>
          <w:rFonts w:ascii="Verdana" w:eastAsia="Batang;바탕" w:hAnsi="Verdana" w:cs="Arial"/>
          <w:color w:val="000000"/>
          <w:kern w:val="2"/>
          <w:sz w:val="20"/>
          <w:szCs w:val="20"/>
          <w:lang w:eastAsia="en-US" w:bidi="pt-BR"/>
        </w:rPr>
        <w:t xml:space="preserve"> conforme c</w:t>
      </w:r>
      <w:r>
        <w:rPr>
          <w:rFonts w:ascii="Verdana" w:hAnsi="Verdana" w:cs="Arial"/>
          <w:sz w:val="20"/>
          <w:szCs w:val="20"/>
        </w:rPr>
        <w:t>ondições, quantidades e exigências estabelecidas neste Edital e seus anexos.</w:t>
      </w:r>
    </w:p>
    <w:p w14:paraId="5D432653" w14:textId="77777777" w:rsidR="00D45BB4" w:rsidRDefault="00000000">
      <w:pPr>
        <w:spacing w:before="57" w:after="57" w:line="276" w:lineRule="auto"/>
        <w:jc w:val="both"/>
        <w:rPr>
          <w:rFonts w:ascii="Verdana" w:hAnsi="Verdana" w:cs="Arial"/>
          <w:iCs/>
          <w:color w:val="000000"/>
          <w:sz w:val="20"/>
          <w:szCs w:val="20"/>
        </w:rPr>
      </w:pPr>
      <w:r>
        <w:rPr>
          <w:rFonts w:ascii="Verdana" w:hAnsi="Verdana" w:cs="Arial"/>
          <w:iCs/>
          <w:color w:val="000000"/>
          <w:sz w:val="20"/>
          <w:szCs w:val="20"/>
        </w:rPr>
        <w:t>1.2 O critério de julgamento adotado será o menor preço por item, observadas as exigências contidas neste Edital e seus Anexos quanto às especificações do objeto.</w:t>
      </w:r>
    </w:p>
    <w:p w14:paraId="74222088" w14:textId="77777777" w:rsidR="00D45BB4" w:rsidRDefault="00000000">
      <w:pPr>
        <w:spacing w:before="57" w:after="57" w:line="276" w:lineRule="auto"/>
        <w:jc w:val="both"/>
        <w:rPr>
          <w:rFonts w:ascii="Verdana" w:hAnsi="Verdana" w:cs="Arial"/>
          <w:iCs/>
          <w:color w:val="000000"/>
          <w:sz w:val="20"/>
          <w:szCs w:val="20"/>
        </w:rPr>
      </w:pPr>
      <w:r>
        <w:rPr>
          <w:rFonts w:ascii="Verdana" w:hAnsi="Verdana" w:cs="Arial"/>
          <w:iCs/>
          <w:color w:val="000000"/>
          <w:sz w:val="20"/>
          <w:szCs w:val="20"/>
        </w:rPr>
        <w:t>1.3</w:t>
      </w:r>
      <w:r>
        <w:rPr>
          <w:rFonts w:ascii="Verdana" w:hAnsi="Verdana" w:cs="Arial"/>
          <w:iCs/>
          <w:color w:val="000000" w:themeColor="text1"/>
          <w:sz w:val="20"/>
          <w:szCs w:val="20"/>
          <w:shd w:val="clear" w:color="auto" w:fill="FFFF00"/>
        </w:rPr>
        <w:t xml:space="preserve"> A licitação ocorrerá com exclusividade para microempresas ou empresas de pequeno porte, visto que seus valores estimados se encontram dentro do limite de exclusividade previsto, ou então ter havido reserva de cota de exclusividade, tudo conforme, incisos I e III do art. 48 da Lei 123/2006 consolidada.</w:t>
      </w:r>
    </w:p>
    <w:p w14:paraId="5C46EE33" w14:textId="4E4EE223" w:rsidR="00D45BB4" w:rsidRPr="00B71607" w:rsidRDefault="00000000">
      <w:pPr>
        <w:spacing w:before="57" w:after="57" w:line="276" w:lineRule="auto"/>
        <w:jc w:val="both"/>
        <w:rPr>
          <w:rFonts w:ascii="Verdana" w:hAnsi="Verdana"/>
          <w:sz w:val="20"/>
          <w:szCs w:val="20"/>
        </w:rPr>
      </w:pPr>
      <w:r>
        <w:rPr>
          <w:rFonts w:ascii="Verdana" w:hAnsi="Verdana" w:cs="Arial"/>
          <w:iCs/>
          <w:color w:val="000000"/>
          <w:sz w:val="20"/>
          <w:szCs w:val="20"/>
        </w:rPr>
        <w:t xml:space="preserve">1.3 </w:t>
      </w:r>
      <w:bookmarkStart w:id="1" w:name="_Hlk177648007"/>
      <w:r w:rsidRPr="00B71607">
        <w:rPr>
          <w:rFonts w:ascii="Verdana" w:eastAsia="WenQuanYi Micro Hei" w:hAnsi="Verdana"/>
          <w:b/>
          <w:bCs/>
          <w:sz w:val="20"/>
          <w:szCs w:val="20"/>
          <w:highlight w:val="yellow"/>
        </w:rPr>
        <w:t>Em caso de</w:t>
      </w:r>
      <w:r w:rsidR="00B71607" w:rsidRPr="00B71607">
        <w:rPr>
          <w:rFonts w:ascii="Verdana" w:eastAsia="WenQuanYi Micro Hei" w:hAnsi="Verdana"/>
          <w:b/>
          <w:bCs/>
          <w:sz w:val="20"/>
          <w:szCs w:val="20"/>
          <w:highlight w:val="yellow"/>
        </w:rPr>
        <w:t xml:space="preserve"> item</w:t>
      </w:r>
      <w:r w:rsidRPr="00B71607">
        <w:rPr>
          <w:rFonts w:ascii="Verdana" w:eastAsia="WenQuanYi Micro Hei" w:hAnsi="Verdana"/>
          <w:b/>
          <w:bCs/>
          <w:sz w:val="20"/>
          <w:szCs w:val="20"/>
          <w:highlight w:val="yellow"/>
        </w:rPr>
        <w:t xml:space="preserve"> </w:t>
      </w:r>
      <w:r w:rsidR="00B71607" w:rsidRPr="00B71607">
        <w:rPr>
          <w:rFonts w:ascii="Verdana" w:eastAsia="WenQuanYi Micro Hei" w:hAnsi="Verdana"/>
          <w:b/>
          <w:bCs/>
          <w:sz w:val="20"/>
          <w:szCs w:val="20"/>
          <w:highlight w:val="yellow"/>
        </w:rPr>
        <w:t>in</w:t>
      </w:r>
      <w:r w:rsidRPr="00B71607">
        <w:rPr>
          <w:rFonts w:ascii="Verdana" w:eastAsia="WenQuanYi Micro Hei" w:hAnsi="Verdana"/>
          <w:b/>
          <w:bCs/>
          <w:sz w:val="20"/>
          <w:szCs w:val="20"/>
          <w:highlight w:val="yellow"/>
        </w:rPr>
        <w:t>existente</w:t>
      </w:r>
      <w:r w:rsidR="00B71607" w:rsidRPr="00B71607">
        <w:rPr>
          <w:rFonts w:ascii="Verdana" w:eastAsia="WenQuanYi Micro Hei" w:hAnsi="Verdana"/>
          <w:b/>
          <w:bCs/>
          <w:sz w:val="20"/>
          <w:szCs w:val="20"/>
          <w:highlight w:val="yellow"/>
        </w:rPr>
        <w:t xml:space="preserve"> no </w:t>
      </w:r>
      <w:r w:rsidR="00B71607" w:rsidRPr="00B71607">
        <w:rPr>
          <w:rFonts w:ascii="Verdana" w:hAnsi="Verdana"/>
          <w:b/>
          <w:bCs/>
          <w:color w:val="333333"/>
          <w:sz w:val="20"/>
          <w:szCs w:val="20"/>
          <w:highlight w:val="yellow"/>
          <w:shd w:val="clear" w:color="auto" w:fill="FFFFFF"/>
        </w:rPr>
        <w:t xml:space="preserve">Catálogo CATMAT/CATSER do governo federal, prevalecerá </w:t>
      </w:r>
      <w:r w:rsidRPr="00B71607">
        <w:rPr>
          <w:rFonts w:ascii="Verdana" w:eastAsia="WenQuanYi Micro Hei" w:hAnsi="Verdana"/>
          <w:b/>
          <w:bCs/>
          <w:sz w:val="20"/>
          <w:szCs w:val="20"/>
          <w:highlight w:val="yellow"/>
        </w:rPr>
        <w:t>as constantes deste Termo de Referência</w:t>
      </w:r>
      <w:r w:rsidR="00B71607" w:rsidRPr="00B71607">
        <w:rPr>
          <w:rFonts w:ascii="Verdana" w:eastAsia="WenQuanYi Micro Hei" w:hAnsi="Verdana"/>
          <w:b/>
          <w:bCs/>
          <w:sz w:val="20"/>
          <w:szCs w:val="20"/>
          <w:highlight w:val="yellow"/>
        </w:rPr>
        <w:t>, inclusive para fins de classificação da proposta</w:t>
      </w:r>
      <w:r w:rsidRPr="00B71607">
        <w:rPr>
          <w:rFonts w:ascii="Verdana" w:eastAsia="WenQuanYi Micro Hei" w:hAnsi="Verdana"/>
          <w:b/>
          <w:bCs/>
          <w:sz w:val="20"/>
          <w:szCs w:val="20"/>
          <w:highlight w:val="yellow"/>
        </w:rPr>
        <w:t>.</w:t>
      </w:r>
      <w:bookmarkEnd w:id="1"/>
    </w:p>
    <w:p w14:paraId="282D10D7" w14:textId="77777777" w:rsidR="00D45BB4" w:rsidRDefault="00D45BB4">
      <w:pPr>
        <w:spacing w:before="57" w:after="57" w:line="276" w:lineRule="auto"/>
        <w:jc w:val="both"/>
        <w:rPr>
          <w:rFonts w:ascii="Verdana" w:hAnsi="Verdana" w:cs="Arial"/>
          <w:iCs/>
          <w:color w:val="000000"/>
          <w:sz w:val="20"/>
          <w:szCs w:val="20"/>
        </w:rPr>
      </w:pPr>
    </w:p>
    <w:p w14:paraId="63EBDAAD" w14:textId="77777777" w:rsidR="00D45BB4" w:rsidRDefault="00000000">
      <w:pPr>
        <w:pStyle w:val="Nivel01"/>
        <w:numPr>
          <w:ilvl w:val="0"/>
          <w:numId w:val="2"/>
        </w:numPr>
        <w:spacing w:before="57" w:after="57" w:line="276" w:lineRule="auto"/>
        <w:ind w:left="0" w:firstLine="0"/>
        <w:rPr>
          <w:rFonts w:ascii="Verdana" w:hAnsi="Verdana"/>
        </w:rPr>
      </w:pPr>
      <w:r>
        <w:rPr>
          <w:rFonts w:ascii="Verdana" w:hAnsi="Verdana" w:cs="Arial"/>
        </w:rPr>
        <w:t>DOS RECURSOS ORÇAMENTÁRIOS</w:t>
      </w:r>
    </w:p>
    <w:p w14:paraId="6A30FF21" w14:textId="77777777" w:rsidR="00D45BB4" w:rsidRDefault="00000000">
      <w:pPr>
        <w:spacing w:before="57" w:after="57" w:line="276" w:lineRule="auto"/>
        <w:jc w:val="both"/>
        <w:rPr>
          <w:rFonts w:ascii="Verdana" w:hAnsi="Verdana"/>
          <w:sz w:val="20"/>
          <w:szCs w:val="20"/>
        </w:rPr>
      </w:pPr>
      <w:r>
        <w:rPr>
          <w:rFonts w:ascii="Verdana" w:hAnsi="Verdana" w:cs="Arial"/>
          <w:color w:val="000000"/>
          <w:sz w:val="20"/>
          <w:szCs w:val="20"/>
        </w:rPr>
        <w:t xml:space="preserve">2.1. </w:t>
      </w:r>
      <w:r>
        <w:rPr>
          <w:rFonts w:ascii="Verdana" w:hAnsi="Verdana" w:cs="Times New Roman"/>
          <w:color w:val="000000"/>
          <w:sz w:val="20"/>
          <w:szCs w:val="20"/>
        </w:rPr>
        <w:t>Os recursos necessários para a prestação dos serviços correrão a conta de dotações próprias consignadas no Orçamento vigente, conforme discriminado abaixo:</w:t>
      </w:r>
    </w:p>
    <w:p w14:paraId="74B87E7C" w14:textId="77777777" w:rsidR="00D45BB4" w:rsidRDefault="00000000">
      <w:pPr>
        <w:spacing w:before="57" w:after="57" w:line="276" w:lineRule="auto"/>
        <w:jc w:val="both"/>
        <w:rPr>
          <w:rFonts w:ascii="Verdana" w:hAnsi="Verdana"/>
          <w:sz w:val="20"/>
          <w:szCs w:val="20"/>
        </w:rPr>
      </w:pPr>
      <w:r>
        <w:rPr>
          <w:rFonts w:ascii="Verdana" w:hAnsi="Verdana" w:cs="Times New Roman"/>
          <w:b/>
          <w:bCs/>
          <w:sz w:val="20"/>
          <w:szCs w:val="20"/>
          <w:lang w:eastAsia="ar-SA"/>
        </w:rPr>
        <w:t xml:space="preserve"> – Secretaria Municipal de Assistência, Desenvolvimento Social e Família</w:t>
      </w:r>
    </w:p>
    <w:p w14:paraId="64D951A8" w14:textId="77777777" w:rsidR="00D45BB4" w:rsidRDefault="00000000">
      <w:pPr>
        <w:spacing w:before="57" w:after="57" w:line="276" w:lineRule="auto"/>
        <w:jc w:val="both"/>
        <w:rPr>
          <w:rFonts w:ascii="Verdana" w:hAnsi="Verdana"/>
          <w:sz w:val="20"/>
          <w:szCs w:val="20"/>
        </w:rPr>
      </w:pPr>
      <w:r>
        <w:rPr>
          <w:rFonts w:ascii="Verdana" w:hAnsi="Verdana" w:cs="Times New Roman"/>
          <w:color w:val="000000"/>
          <w:sz w:val="20"/>
          <w:szCs w:val="20"/>
          <w:lang w:eastAsia="ar-SA"/>
        </w:rPr>
        <w:t>Ficha 424-160000000006 – Transferências de Recursos do Fundo Nacional de Assistência Social - FNAS.</w:t>
      </w:r>
    </w:p>
    <w:p w14:paraId="001E888E" w14:textId="77777777" w:rsidR="00D45BB4" w:rsidRDefault="00D45BB4">
      <w:pPr>
        <w:spacing w:before="57" w:after="57" w:line="276" w:lineRule="auto"/>
        <w:rPr>
          <w:rFonts w:ascii="Verdana" w:hAnsi="Verdana"/>
          <w:sz w:val="20"/>
          <w:szCs w:val="20"/>
        </w:rPr>
      </w:pPr>
    </w:p>
    <w:p w14:paraId="2E695FFE" w14:textId="77777777" w:rsidR="00D45BB4" w:rsidRDefault="00000000">
      <w:pPr>
        <w:pStyle w:val="Nivel01"/>
        <w:numPr>
          <w:ilvl w:val="0"/>
          <w:numId w:val="2"/>
        </w:numPr>
        <w:spacing w:before="57" w:after="57" w:line="276" w:lineRule="auto"/>
        <w:ind w:left="0" w:firstLine="0"/>
        <w:rPr>
          <w:rFonts w:ascii="Verdana" w:hAnsi="Verdana"/>
        </w:rPr>
      </w:pPr>
      <w:r>
        <w:rPr>
          <w:rFonts w:ascii="Verdana" w:hAnsi="Verdana" w:cs="Arial"/>
        </w:rPr>
        <w:t>DO CREDENCIAMENTO</w:t>
      </w:r>
    </w:p>
    <w:p w14:paraId="1B9453CA" w14:textId="77777777" w:rsidR="00D45BB4" w:rsidRDefault="00000000">
      <w:pPr>
        <w:pStyle w:val="Default"/>
        <w:spacing w:before="113" w:after="113" w:line="276" w:lineRule="auto"/>
        <w:ind w:right="113"/>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245F3D4F" w14:textId="77777777" w:rsidR="00D45BB4" w:rsidRDefault="00000000">
      <w:pPr>
        <w:pStyle w:val="Default"/>
        <w:spacing w:before="113" w:after="113" w:line="276" w:lineRule="auto"/>
        <w:ind w:right="113"/>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74BFB9C4" w14:textId="77777777" w:rsidR="00D45BB4" w:rsidRDefault="00000000">
      <w:pPr>
        <w:pStyle w:val="Default"/>
        <w:spacing w:before="113" w:after="113" w:line="276" w:lineRule="auto"/>
        <w:ind w:right="113"/>
        <w:jc w:val="both"/>
        <w:rPr>
          <w:rFonts w:ascii="Verdana" w:hAnsi="Verdana"/>
          <w:sz w:val="20"/>
          <w:szCs w:val="20"/>
        </w:rPr>
      </w:pPr>
      <w:r>
        <w:rPr>
          <w:rFonts w:ascii="Verdana" w:hAnsi="Verdana"/>
          <w:sz w:val="20"/>
          <w:szCs w:val="20"/>
        </w:rPr>
        <w:t xml:space="preserve">3.3. É de exclusiva responsabilidade do usuário o sigilo da senha, bem como seu uso em qualquer transação efetuada. </w:t>
      </w:r>
    </w:p>
    <w:p w14:paraId="7A468BA3" w14:textId="77777777" w:rsidR="00D45BB4" w:rsidRDefault="00000000">
      <w:pPr>
        <w:pStyle w:val="Default"/>
        <w:spacing w:before="113" w:after="113" w:line="276" w:lineRule="auto"/>
        <w:ind w:right="113"/>
        <w:jc w:val="both"/>
        <w:rPr>
          <w:rFonts w:ascii="Verdana" w:hAnsi="Verdana"/>
          <w:sz w:val="20"/>
          <w:szCs w:val="20"/>
        </w:rPr>
      </w:pPr>
      <w:r>
        <w:rPr>
          <w:rFonts w:ascii="Verdana" w:hAnsi="Verdana"/>
          <w:sz w:val="20"/>
          <w:szCs w:val="20"/>
        </w:rPr>
        <w:lastRenderedPageBreak/>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14:paraId="7F67DABB" w14:textId="77777777" w:rsidR="00D45BB4" w:rsidRDefault="00000000">
      <w:pPr>
        <w:pStyle w:val="Default"/>
        <w:spacing w:before="113" w:after="113" w:line="276" w:lineRule="auto"/>
        <w:ind w:right="113"/>
        <w:jc w:val="both"/>
        <w:rPr>
          <w:rFonts w:ascii="Verdana" w:hAnsi="Verdana"/>
          <w:sz w:val="20"/>
          <w:szCs w:val="20"/>
        </w:rPr>
      </w:pPr>
      <w:r>
        <w:rPr>
          <w:rFonts w:ascii="Verdana" w:hAnsi="Verdana" w:cs="Arial"/>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4E3F3523" w14:textId="77777777" w:rsidR="00D45BB4" w:rsidRDefault="00000000">
      <w:pPr>
        <w:pStyle w:val="Default"/>
        <w:spacing w:before="113" w:after="113" w:line="276" w:lineRule="auto"/>
        <w:ind w:right="113"/>
        <w:jc w:val="both"/>
        <w:rPr>
          <w:rFonts w:ascii="Verdana" w:hAnsi="Verdana"/>
          <w:sz w:val="20"/>
          <w:szCs w:val="20"/>
        </w:rPr>
      </w:pPr>
      <w:r>
        <w:rPr>
          <w:rFonts w:ascii="Verdana" w:hAnsi="Verdana" w:cs="Arial"/>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9E66DA2" w14:textId="77777777" w:rsidR="00D45BB4" w:rsidRDefault="00D45BB4">
      <w:pPr>
        <w:spacing w:line="276" w:lineRule="auto"/>
        <w:rPr>
          <w:rFonts w:ascii="Verdana" w:hAnsi="Verdana"/>
          <w:sz w:val="20"/>
          <w:szCs w:val="20"/>
        </w:rPr>
      </w:pPr>
    </w:p>
    <w:p w14:paraId="4808CB99" w14:textId="77777777" w:rsidR="00D45BB4" w:rsidRDefault="00000000">
      <w:pPr>
        <w:pStyle w:val="Nivel01"/>
        <w:numPr>
          <w:ilvl w:val="0"/>
          <w:numId w:val="2"/>
        </w:numPr>
        <w:spacing w:before="57" w:after="57" w:line="276" w:lineRule="auto"/>
        <w:ind w:left="0" w:firstLine="0"/>
        <w:rPr>
          <w:rFonts w:ascii="Verdana" w:hAnsi="Verdana"/>
        </w:rPr>
      </w:pPr>
      <w:r>
        <w:rPr>
          <w:rFonts w:ascii="Verdana" w:hAnsi="Verdana" w:cs="Arial"/>
        </w:rPr>
        <w:t>DA PARTICIPAÇÃO NO PREGÃO.</w:t>
      </w:r>
    </w:p>
    <w:p w14:paraId="14778E11" w14:textId="77777777" w:rsidR="00D45BB4" w:rsidRDefault="00000000">
      <w:pPr>
        <w:pStyle w:val="Nivel2"/>
        <w:numPr>
          <w:ilvl w:val="0"/>
          <w:numId w:val="0"/>
        </w:numPr>
        <w:suppressAutoHyphens w:val="0"/>
        <w:rPr>
          <w:rFonts w:ascii="Verdana" w:hAnsi="Verdana"/>
        </w:rPr>
      </w:pPr>
      <w:r>
        <w:rPr>
          <w:rFonts w:ascii="Verdana" w:hAnsi="Verdana" w:cs="Arial"/>
          <w:bCs/>
          <w:color w:val="000000"/>
        </w:rPr>
        <w:t xml:space="preserve">4.1 </w:t>
      </w:r>
      <w:bookmarkStart w:id="2" w:name="_Hlk135302270"/>
      <w:r>
        <w:rPr>
          <w:rFonts w:ascii="Verdana" w:hAnsi="Verdana"/>
        </w:rPr>
        <w:t xml:space="preserve">Poderão participar deste Pregão os interessados que estiverem previamente credenciados no Sistema de Cadastramento Unificado de Fornecedores - SICAF e no Sistema de Compras do Governo Federal </w:t>
      </w:r>
      <w:r>
        <w:rPr>
          <w:rFonts w:ascii="Verdana" w:hAnsi="Verdana"/>
          <w:b/>
          <w:bCs/>
        </w:rPr>
        <w:t>(</w:t>
      </w:r>
      <w:hyperlink r:id="rId8">
        <w:r>
          <w:rPr>
            <w:rStyle w:val="Hyperlink"/>
            <w:rFonts w:ascii="Verdana" w:hAnsi="Verdana"/>
            <w:b/>
            <w:bCs/>
          </w:rPr>
          <w:t>www.gov.br/compras</w:t>
        </w:r>
      </w:hyperlink>
      <w:r>
        <w:rPr>
          <w:rFonts w:ascii="Verdana" w:hAnsi="Verdana"/>
          <w:b/>
          <w:bCs/>
        </w:rPr>
        <w:t>)</w:t>
      </w:r>
      <w:r>
        <w:rPr>
          <w:rFonts w:ascii="Verdana" w:hAnsi="Verdana"/>
        </w:rPr>
        <w:t>.</w:t>
      </w:r>
      <w:bookmarkEnd w:id="2"/>
    </w:p>
    <w:p w14:paraId="4991E1B7" w14:textId="77777777" w:rsidR="00D45BB4" w:rsidRDefault="00D45BB4">
      <w:pPr>
        <w:pStyle w:val="PargrafodaLista"/>
        <w:numPr>
          <w:ilvl w:val="0"/>
          <w:numId w:val="12"/>
        </w:numPr>
        <w:suppressAutoHyphens w:val="0"/>
        <w:spacing w:before="120" w:after="120" w:line="276" w:lineRule="auto"/>
        <w:contextualSpacing w:val="0"/>
        <w:jc w:val="both"/>
        <w:rPr>
          <w:rFonts w:ascii="Verdana" w:eastAsia="Arial Unicode MS" w:hAnsi="Verdana" w:cs="Arial"/>
          <w:vanish/>
          <w:color w:val="000000"/>
          <w:sz w:val="20"/>
          <w:szCs w:val="20"/>
        </w:rPr>
      </w:pPr>
    </w:p>
    <w:p w14:paraId="7C8D0484" w14:textId="77777777" w:rsidR="00D45BB4" w:rsidRDefault="00D45BB4">
      <w:pPr>
        <w:pStyle w:val="PargrafodaLista"/>
        <w:numPr>
          <w:ilvl w:val="0"/>
          <w:numId w:val="12"/>
        </w:numPr>
        <w:suppressAutoHyphens w:val="0"/>
        <w:spacing w:before="120" w:after="120" w:line="276" w:lineRule="auto"/>
        <w:contextualSpacing w:val="0"/>
        <w:jc w:val="both"/>
        <w:rPr>
          <w:rFonts w:ascii="Verdana" w:eastAsia="Arial Unicode MS" w:hAnsi="Verdana" w:cs="Arial"/>
          <w:vanish/>
          <w:color w:val="000000"/>
          <w:sz w:val="20"/>
          <w:szCs w:val="20"/>
        </w:rPr>
      </w:pPr>
    </w:p>
    <w:p w14:paraId="48F33064" w14:textId="77777777" w:rsidR="00D45BB4" w:rsidRDefault="00D45BB4">
      <w:pPr>
        <w:pStyle w:val="PargrafodaLista"/>
        <w:numPr>
          <w:ilvl w:val="0"/>
          <w:numId w:val="12"/>
        </w:numPr>
        <w:suppressAutoHyphens w:val="0"/>
        <w:spacing w:before="120" w:after="120" w:line="276" w:lineRule="auto"/>
        <w:contextualSpacing w:val="0"/>
        <w:jc w:val="both"/>
        <w:rPr>
          <w:rFonts w:ascii="Verdana" w:eastAsia="Arial Unicode MS" w:hAnsi="Verdana" w:cs="Arial"/>
          <w:vanish/>
          <w:color w:val="000000"/>
          <w:sz w:val="20"/>
          <w:szCs w:val="20"/>
        </w:rPr>
      </w:pPr>
    </w:p>
    <w:p w14:paraId="349450A8" w14:textId="77777777" w:rsidR="00D45BB4" w:rsidRDefault="00D45BB4">
      <w:pPr>
        <w:pStyle w:val="PargrafodaLista"/>
        <w:numPr>
          <w:ilvl w:val="0"/>
          <w:numId w:val="12"/>
        </w:numPr>
        <w:suppressAutoHyphens w:val="0"/>
        <w:spacing w:before="120" w:after="120" w:line="276" w:lineRule="auto"/>
        <w:contextualSpacing w:val="0"/>
        <w:jc w:val="both"/>
        <w:rPr>
          <w:rFonts w:ascii="Verdana" w:eastAsia="Arial Unicode MS" w:hAnsi="Verdana" w:cs="Arial"/>
          <w:vanish/>
          <w:color w:val="000000"/>
          <w:sz w:val="20"/>
          <w:szCs w:val="20"/>
        </w:rPr>
      </w:pPr>
    </w:p>
    <w:p w14:paraId="38E71F30" w14:textId="77777777" w:rsidR="00D45BB4" w:rsidRDefault="00D45BB4">
      <w:pPr>
        <w:pStyle w:val="PargrafodaLista"/>
        <w:numPr>
          <w:ilvl w:val="1"/>
          <w:numId w:val="12"/>
        </w:numPr>
        <w:suppressAutoHyphens w:val="0"/>
        <w:spacing w:before="120" w:after="120" w:line="276" w:lineRule="auto"/>
        <w:contextualSpacing w:val="0"/>
        <w:jc w:val="both"/>
        <w:rPr>
          <w:rFonts w:ascii="Verdana" w:eastAsia="Arial Unicode MS" w:hAnsi="Verdana" w:cs="Arial"/>
          <w:vanish/>
          <w:color w:val="000000"/>
          <w:sz w:val="20"/>
          <w:szCs w:val="20"/>
        </w:rPr>
      </w:pPr>
    </w:p>
    <w:p w14:paraId="15A44C55" w14:textId="77777777" w:rsidR="00D45BB4" w:rsidRDefault="00000000">
      <w:pPr>
        <w:pStyle w:val="Nivel3"/>
        <w:numPr>
          <w:ilvl w:val="2"/>
          <w:numId w:val="12"/>
        </w:numPr>
        <w:suppressAutoHyphens w:val="0"/>
        <w:ind w:left="788"/>
        <w:rPr>
          <w:rFonts w:ascii="Verdana" w:hAnsi="Verdana"/>
        </w:rPr>
      </w:pPr>
      <w:r>
        <w:rPr>
          <w:rFonts w:ascii="Verdana" w:hAnsi="Verdana"/>
        </w:rPr>
        <w:t>O</w:t>
      </w:r>
      <w:bookmarkStart w:id="3" w:name="_Hlk135304247"/>
      <w:r>
        <w:rPr>
          <w:rFonts w:ascii="Verdana" w:hAnsi="Verdana"/>
        </w:rPr>
        <w:t>s interessados deverão atender às condições exigidas no cadastramento no Sicaf até o terceiro dia útil anterior à data prevista para recebimento das propostas.</w:t>
      </w:r>
      <w:bookmarkEnd w:id="3"/>
    </w:p>
    <w:p w14:paraId="5B110ED3" w14:textId="77777777" w:rsidR="00D45BB4" w:rsidRDefault="00000000">
      <w:pPr>
        <w:pStyle w:val="Nivel2"/>
        <w:numPr>
          <w:ilvl w:val="1"/>
          <w:numId w:val="12"/>
        </w:numPr>
        <w:suppressAutoHyphens w:val="0"/>
        <w:ind w:left="0" w:firstLine="0"/>
        <w:rPr>
          <w:rFonts w:ascii="Verdana" w:hAnsi="Verdana"/>
        </w:rPr>
      </w:pPr>
      <w:r>
        <w:rPr>
          <w:rFonts w:ascii="Verdana" w:hAnsi="Verdana"/>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872AC77" w14:textId="77777777" w:rsidR="00D45BB4" w:rsidRDefault="00000000">
      <w:pPr>
        <w:pStyle w:val="Nivel2"/>
        <w:numPr>
          <w:ilvl w:val="1"/>
          <w:numId w:val="12"/>
        </w:numPr>
        <w:suppressAutoHyphens w:val="0"/>
        <w:ind w:left="0" w:firstLine="0"/>
        <w:rPr>
          <w:rFonts w:ascii="Verdana" w:hAnsi="Verdana"/>
        </w:rPr>
      </w:pPr>
      <w:r>
        <w:rPr>
          <w:rFonts w:ascii="Verdana" w:hAnsi="Verdana"/>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24F15B8" w14:textId="77777777" w:rsidR="00D45BB4" w:rsidRDefault="00000000">
      <w:pPr>
        <w:pStyle w:val="Nivel2"/>
        <w:numPr>
          <w:ilvl w:val="1"/>
          <w:numId w:val="12"/>
        </w:numPr>
        <w:suppressAutoHyphens w:val="0"/>
        <w:ind w:left="0" w:firstLine="0"/>
        <w:rPr>
          <w:rFonts w:ascii="Verdana" w:hAnsi="Verdana"/>
        </w:rPr>
      </w:pPr>
      <w:r>
        <w:rPr>
          <w:rFonts w:ascii="Verdana" w:hAnsi="Verdana"/>
        </w:rPr>
        <w:t>A não observância do disposto no item anterior poderá ensejar desclassificação no momento da habilitação.</w:t>
      </w:r>
    </w:p>
    <w:p w14:paraId="4F00E811" w14:textId="77777777" w:rsidR="00D45BB4" w:rsidRDefault="00000000">
      <w:pPr>
        <w:spacing w:before="57" w:after="57" w:line="276" w:lineRule="auto"/>
        <w:jc w:val="both"/>
        <w:rPr>
          <w:b/>
          <w:bCs/>
          <w:shd w:val="clear" w:color="auto" w:fill="FFFF00"/>
        </w:rPr>
      </w:pPr>
      <w:r>
        <w:rPr>
          <w:rFonts w:ascii="Verdana" w:hAnsi="Verdana" w:cs="Arial"/>
          <w:b/>
          <w:bCs/>
          <w:iCs/>
          <w:color w:val="000000"/>
          <w:sz w:val="20"/>
          <w:szCs w:val="20"/>
          <w:shd w:val="clear" w:color="auto" w:fill="FFFF00"/>
        </w:rPr>
        <w:t>4.5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70D3C52A" w14:textId="77777777" w:rsidR="00D45BB4" w:rsidRDefault="00000000">
      <w:pPr>
        <w:spacing w:before="57" w:after="57" w:line="276" w:lineRule="auto"/>
        <w:jc w:val="both"/>
      </w:pPr>
      <w:r>
        <w:rPr>
          <w:rFonts w:ascii="Verdana" w:hAnsi="Verdana" w:cs="Arial"/>
          <w:iCs/>
          <w:color w:val="000000"/>
          <w:sz w:val="20"/>
          <w:szCs w:val="20"/>
        </w:rPr>
        <w:t xml:space="preserve">4.5.1 </w:t>
      </w:r>
      <w:r>
        <w:rPr>
          <w:rStyle w:val="Hyperlink"/>
          <w:rFonts w:ascii="Verdana" w:hAnsi="Verdana" w:cs="Arial"/>
          <w:iCs/>
          <w:color w:val="auto"/>
          <w:sz w:val="20"/>
          <w:szCs w:val="20"/>
          <w:u w:val="none"/>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14:paraId="073FD92B" w14:textId="77777777" w:rsidR="00D45BB4" w:rsidRDefault="00000000">
      <w:pPr>
        <w:spacing w:before="57" w:after="57" w:line="276" w:lineRule="auto"/>
        <w:jc w:val="both"/>
        <w:rPr>
          <w:rFonts w:ascii="Verdana" w:hAnsi="Verdana"/>
          <w:sz w:val="20"/>
          <w:szCs w:val="20"/>
        </w:rPr>
      </w:pPr>
      <w:r>
        <w:rPr>
          <w:rStyle w:val="Hyperlink"/>
          <w:rFonts w:ascii="Verdana" w:hAnsi="Verdana" w:cs="Arial"/>
          <w:iCs/>
          <w:color w:val="auto"/>
          <w:sz w:val="20"/>
          <w:szCs w:val="20"/>
          <w:u w:val="none"/>
        </w:rPr>
        <w:t xml:space="preserve">4.5.2 A empresa que se favorecer dos benefícios concedidos às microempresas ou empresas de pequeno porte, conforme previsto neste Edital, deverá, junto à sua documentação de habilitação, apresentar </w:t>
      </w:r>
      <w:r>
        <w:rPr>
          <w:rStyle w:val="Hyperlink"/>
          <w:rFonts w:ascii="Verdana" w:hAnsi="Verdana" w:cs="Arial"/>
          <w:b/>
          <w:bCs/>
          <w:iCs/>
          <w:color w:val="auto"/>
          <w:sz w:val="20"/>
          <w:szCs w:val="20"/>
          <w:u w:val="none"/>
        </w:rPr>
        <w:t>todas as certidões relativas a regularidade fiscal, mesmo que contenham alguma restrição, e ainda, a certidão expedida pela Junta Comercial da região sede da empresa,</w:t>
      </w:r>
      <w:r>
        <w:rPr>
          <w:rStyle w:val="Hyperlink"/>
          <w:rFonts w:ascii="Verdana" w:hAnsi="Verdana" w:cs="Arial"/>
          <w:iCs/>
          <w:color w:val="auto"/>
          <w:sz w:val="20"/>
          <w:szCs w:val="20"/>
          <w:u w:val="none"/>
        </w:rPr>
        <w:t xml:space="preserve"> demonstrando a situação de enquadramento, emitida a partir do ano de </w:t>
      </w:r>
      <w:r>
        <w:rPr>
          <w:rStyle w:val="Hyperlink"/>
          <w:rFonts w:ascii="Verdana" w:hAnsi="Verdana" w:cs="Arial"/>
          <w:b/>
          <w:bCs/>
          <w:iCs/>
          <w:color w:val="FF0000"/>
          <w:sz w:val="20"/>
          <w:szCs w:val="20"/>
          <w:u w:val="none"/>
        </w:rPr>
        <w:t>2024</w:t>
      </w:r>
      <w:r>
        <w:rPr>
          <w:rStyle w:val="Hyperlink"/>
          <w:rFonts w:ascii="Verdana" w:hAnsi="Verdana" w:cs="Arial"/>
          <w:iCs/>
          <w:color w:val="auto"/>
          <w:sz w:val="20"/>
          <w:szCs w:val="20"/>
          <w:u w:val="none"/>
        </w:rPr>
        <w:t>, sob pena de perda do direito de gozo dos referidos benefícios.</w:t>
      </w:r>
    </w:p>
    <w:p w14:paraId="377AF24E" w14:textId="77777777" w:rsidR="00D45BB4" w:rsidRDefault="00000000">
      <w:pPr>
        <w:snapToGrid w:val="0"/>
        <w:spacing w:before="57" w:after="57" w:line="276" w:lineRule="auto"/>
        <w:jc w:val="both"/>
        <w:rPr>
          <w:rFonts w:ascii="Verdana" w:hAnsi="Verdana"/>
          <w:sz w:val="20"/>
          <w:szCs w:val="20"/>
        </w:rPr>
      </w:pPr>
      <w:r>
        <w:rPr>
          <w:rFonts w:ascii="Verdana" w:hAnsi="Verdana" w:cs="Arial"/>
          <w:bCs/>
          <w:color w:val="000000"/>
          <w:sz w:val="20"/>
          <w:szCs w:val="20"/>
        </w:rPr>
        <w:t>4.6 Não poderão participar desta licitação os interessados:</w:t>
      </w:r>
    </w:p>
    <w:p w14:paraId="02AE7035" w14:textId="77777777" w:rsidR="00D45BB4" w:rsidRDefault="00000000">
      <w:pPr>
        <w:tabs>
          <w:tab w:val="left" w:pos="1440"/>
        </w:tabs>
        <w:snapToGrid w:val="0"/>
        <w:spacing w:before="57" w:after="57" w:line="276" w:lineRule="auto"/>
        <w:jc w:val="both"/>
        <w:rPr>
          <w:rFonts w:ascii="Verdana" w:hAnsi="Verdana"/>
          <w:sz w:val="20"/>
          <w:szCs w:val="20"/>
        </w:rPr>
      </w:pPr>
      <w:r>
        <w:rPr>
          <w:rFonts w:ascii="Verdana" w:hAnsi="Verdana" w:cs="Arial"/>
          <w:bCs/>
          <w:sz w:val="20"/>
          <w:szCs w:val="20"/>
        </w:rPr>
        <w:lastRenderedPageBreak/>
        <w:t>4.6.1 Proibidos de participar de licitações e celebrar contratos administrativos, na forma da legislação vigente;</w:t>
      </w:r>
    </w:p>
    <w:p w14:paraId="79135ADF" w14:textId="77777777" w:rsidR="00D45BB4" w:rsidRDefault="00000000">
      <w:pPr>
        <w:tabs>
          <w:tab w:val="left" w:pos="1440"/>
        </w:tabs>
        <w:snapToGrid w:val="0"/>
        <w:spacing w:before="57" w:after="57" w:line="276" w:lineRule="auto"/>
        <w:jc w:val="both"/>
        <w:rPr>
          <w:rFonts w:ascii="Verdana" w:hAnsi="Verdana"/>
          <w:sz w:val="20"/>
          <w:szCs w:val="20"/>
        </w:rPr>
      </w:pPr>
      <w:r>
        <w:rPr>
          <w:rFonts w:ascii="Verdana" w:hAnsi="Verdana" w:cs="Arial"/>
          <w:bCs/>
          <w:sz w:val="20"/>
          <w:szCs w:val="20"/>
        </w:rPr>
        <w:t>4.6.2 Que não atendam às condições deste Edital e seu(s) anexo(s);</w:t>
      </w:r>
    </w:p>
    <w:p w14:paraId="76921100" w14:textId="77777777" w:rsidR="00D45BB4" w:rsidRDefault="00000000">
      <w:pPr>
        <w:tabs>
          <w:tab w:val="left" w:pos="1440"/>
        </w:tabs>
        <w:snapToGrid w:val="0"/>
        <w:spacing w:before="57" w:after="57" w:line="276" w:lineRule="auto"/>
        <w:jc w:val="both"/>
        <w:rPr>
          <w:rFonts w:ascii="Verdana" w:hAnsi="Verdana"/>
          <w:sz w:val="20"/>
          <w:szCs w:val="20"/>
        </w:rPr>
      </w:pPr>
      <w:r>
        <w:rPr>
          <w:rFonts w:ascii="Verdana" w:hAnsi="Verdana" w:cs="Arial"/>
          <w:bCs/>
          <w:color w:val="000000"/>
          <w:sz w:val="20"/>
          <w:szCs w:val="20"/>
        </w:rPr>
        <w:t>4.6.3 A</w:t>
      </w:r>
      <w:bookmarkStart w:id="4"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4"/>
    </w:p>
    <w:p w14:paraId="5CA324CF" w14:textId="77777777" w:rsidR="00D45BB4" w:rsidRDefault="00000000">
      <w:pPr>
        <w:tabs>
          <w:tab w:val="left" w:pos="1440"/>
        </w:tabs>
        <w:snapToGrid w:val="0"/>
        <w:spacing w:before="57" w:after="57" w:line="276" w:lineRule="auto"/>
        <w:jc w:val="both"/>
        <w:rPr>
          <w:rFonts w:ascii="Verdana" w:hAnsi="Verdana"/>
          <w:sz w:val="20"/>
          <w:szCs w:val="20"/>
        </w:rPr>
      </w:pPr>
      <w:r>
        <w:rPr>
          <w:rFonts w:ascii="Verdana" w:eastAsia="Arial Unicode MS" w:hAnsi="Verdana" w:cs="Arial"/>
          <w:color w:val="000000"/>
          <w:sz w:val="20"/>
          <w:szCs w:val="20"/>
        </w:rPr>
        <w:t>4.6.4 E</w:t>
      </w:r>
      <w:bookmarkStart w:id="5" w:name="_Ref114659913"/>
      <w:r>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p>
    <w:p w14:paraId="79C8041E" w14:textId="77777777" w:rsidR="00D45BB4" w:rsidRDefault="00000000">
      <w:pPr>
        <w:tabs>
          <w:tab w:val="left" w:pos="1440"/>
        </w:tabs>
        <w:snapToGrid w:val="0"/>
        <w:spacing w:before="57" w:after="57" w:line="276" w:lineRule="auto"/>
        <w:jc w:val="both"/>
        <w:rPr>
          <w:rFonts w:ascii="Verdana" w:hAnsi="Verdana"/>
          <w:sz w:val="20"/>
          <w:szCs w:val="20"/>
        </w:rPr>
      </w:pPr>
      <w:r>
        <w:rPr>
          <w:rFonts w:ascii="Verdana" w:hAnsi="Verdana" w:cs="Arial"/>
          <w:color w:val="000000"/>
          <w:sz w:val="20"/>
          <w:szCs w:val="20"/>
        </w:rPr>
        <w:t>4.6.5 P</w:t>
      </w:r>
      <w:bookmarkStart w:id="6"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6"/>
    </w:p>
    <w:p w14:paraId="0952FAD2" w14:textId="77777777" w:rsidR="00D45BB4" w:rsidRDefault="00000000">
      <w:pPr>
        <w:tabs>
          <w:tab w:val="left" w:pos="1440"/>
        </w:tabs>
        <w:snapToGrid w:val="0"/>
        <w:spacing w:before="57" w:after="57" w:line="276" w:lineRule="auto"/>
        <w:jc w:val="both"/>
        <w:rPr>
          <w:rFonts w:ascii="Verdana" w:hAnsi="Verdana"/>
          <w:sz w:val="20"/>
          <w:szCs w:val="20"/>
        </w:rPr>
      </w:pPr>
      <w:r>
        <w:rPr>
          <w:rFonts w:ascii="Verdana" w:hAnsi="Verdana" w:cs="Arial"/>
          <w:sz w:val="20"/>
          <w:szCs w:val="20"/>
        </w:rPr>
        <w:t>4.6.6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F6D10F2" w14:textId="77777777" w:rsidR="00D45BB4" w:rsidRDefault="00000000">
      <w:pPr>
        <w:tabs>
          <w:tab w:val="left" w:pos="1440"/>
        </w:tabs>
        <w:snapToGrid w:val="0"/>
        <w:spacing w:before="57" w:after="57" w:line="276" w:lineRule="auto"/>
        <w:jc w:val="both"/>
        <w:rPr>
          <w:rFonts w:ascii="Verdana" w:hAnsi="Verdana"/>
          <w:sz w:val="20"/>
          <w:szCs w:val="20"/>
        </w:rPr>
      </w:pPr>
      <w:r>
        <w:rPr>
          <w:rFonts w:ascii="Verdana" w:hAnsi="Verdana" w:cs="Arial"/>
          <w:color w:val="000000"/>
          <w:sz w:val="20"/>
          <w:szCs w:val="20"/>
        </w:rPr>
        <w:t>4.6.7 E</w:t>
      </w:r>
      <w:bookmarkStart w:id="7" w:name="_Ref113883579"/>
      <w:r>
        <w:rPr>
          <w:rFonts w:ascii="Verdana" w:hAnsi="Verdana" w:cs="Arial"/>
          <w:color w:val="000000"/>
          <w:sz w:val="20"/>
          <w:szCs w:val="20"/>
        </w:rPr>
        <w:t>mpresas controladoras, controladas ou coligadas, nos termos da Lei nº 6.404, de 15 de dezembro de 1976, concorrendo entre si;</w:t>
      </w:r>
      <w:bookmarkEnd w:id="7"/>
    </w:p>
    <w:p w14:paraId="262FF8C5" w14:textId="77777777" w:rsidR="00D45BB4" w:rsidRDefault="00000000">
      <w:pPr>
        <w:tabs>
          <w:tab w:val="left" w:pos="1440"/>
        </w:tabs>
        <w:snapToGrid w:val="0"/>
        <w:spacing w:before="57" w:after="57" w:line="276" w:lineRule="auto"/>
        <w:jc w:val="both"/>
        <w:rPr>
          <w:rFonts w:ascii="Verdana" w:hAnsi="Verdana"/>
          <w:sz w:val="20"/>
          <w:szCs w:val="20"/>
        </w:rPr>
      </w:pPr>
      <w:r>
        <w:rPr>
          <w:rFonts w:ascii="Verdana" w:hAnsi="Verdana" w:cs="Arial"/>
          <w:color w:val="000000"/>
          <w:sz w:val="20"/>
          <w:szCs w:val="20"/>
        </w:rPr>
        <w:t>4.6.8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96763C7" w14:textId="77777777" w:rsidR="00D45BB4" w:rsidRDefault="00000000">
      <w:pPr>
        <w:snapToGrid w:val="0"/>
        <w:spacing w:before="57" w:after="57" w:line="276" w:lineRule="auto"/>
        <w:jc w:val="both"/>
        <w:rPr>
          <w:rFonts w:ascii="Verdana" w:hAnsi="Verdana"/>
          <w:sz w:val="20"/>
          <w:szCs w:val="20"/>
        </w:rPr>
      </w:pPr>
      <w:r>
        <w:rPr>
          <w:rFonts w:ascii="Verdana" w:hAnsi="Verdana" w:cs="Arial"/>
          <w:color w:val="000000"/>
          <w:sz w:val="20"/>
          <w:szCs w:val="20"/>
        </w:rPr>
        <w:t>4.6.9 A</w:t>
      </w:r>
      <w:bookmarkStart w:id="8" w:name="_Ref113962336"/>
      <w:r>
        <w:rPr>
          <w:rFonts w:ascii="Verdana" w:hAnsi="Verdana" w:cs="Arial"/>
          <w:color w:val="000000"/>
          <w:sz w:val="20"/>
          <w:szCs w:val="20"/>
        </w:rPr>
        <w:t>gente público do órgão ou entidade licitante;</w:t>
      </w:r>
      <w:bookmarkEnd w:id="8"/>
    </w:p>
    <w:p w14:paraId="2E6B8456" w14:textId="77777777" w:rsidR="00D45BB4" w:rsidRDefault="00000000">
      <w:pPr>
        <w:snapToGrid w:val="0"/>
        <w:spacing w:before="57" w:after="57" w:line="276" w:lineRule="auto"/>
        <w:jc w:val="both"/>
        <w:rPr>
          <w:rFonts w:ascii="Verdana" w:hAnsi="Verdana"/>
          <w:sz w:val="20"/>
          <w:szCs w:val="20"/>
        </w:rPr>
      </w:pPr>
      <w:r>
        <w:rPr>
          <w:rFonts w:ascii="Verdana" w:hAnsi="Verdana" w:cs="Arial"/>
          <w:bCs/>
          <w:color w:val="000000"/>
          <w:sz w:val="20"/>
          <w:szCs w:val="20"/>
        </w:rPr>
        <w:t>4.6.10 Pessoas jurídicas reunidas em consórcio;</w:t>
      </w:r>
    </w:p>
    <w:p w14:paraId="6DC0B62D" w14:textId="77777777" w:rsidR="00D45BB4" w:rsidRDefault="00000000">
      <w:pPr>
        <w:snapToGrid w:val="0"/>
        <w:spacing w:before="57" w:after="57" w:line="276" w:lineRule="auto"/>
        <w:jc w:val="both"/>
        <w:rPr>
          <w:rFonts w:ascii="Verdana" w:hAnsi="Verdana"/>
          <w:sz w:val="20"/>
          <w:szCs w:val="20"/>
        </w:rPr>
      </w:pPr>
      <w:r>
        <w:rPr>
          <w:rFonts w:ascii="Verdana" w:hAnsi="Verdana" w:cs="Arial"/>
          <w:bCs/>
          <w:color w:val="000000"/>
          <w:sz w:val="20"/>
          <w:szCs w:val="20"/>
        </w:rPr>
        <w:t>4.6.11 Organizações da Sociedade Civil interesse Público – OSCIP, atuando nessa condição;</w:t>
      </w:r>
    </w:p>
    <w:p w14:paraId="1519BB82" w14:textId="77777777" w:rsidR="00D45BB4" w:rsidRDefault="00000000">
      <w:pPr>
        <w:snapToGrid w:val="0"/>
        <w:spacing w:before="57" w:after="57" w:line="276" w:lineRule="auto"/>
        <w:jc w:val="both"/>
        <w:rPr>
          <w:rFonts w:ascii="Verdana" w:hAnsi="Verdana"/>
          <w:sz w:val="20"/>
          <w:szCs w:val="20"/>
        </w:rPr>
      </w:pPr>
      <w:r>
        <w:rPr>
          <w:rFonts w:ascii="Verdana" w:hAnsi="Verdana" w:cs="Arial"/>
          <w:bCs/>
          <w:color w:val="000000"/>
          <w:sz w:val="20"/>
          <w:szCs w:val="20"/>
        </w:rPr>
        <w:t xml:space="preserve">4.6.12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173B3814" w14:textId="77777777" w:rsidR="00D45BB4" w:rsidRDefault="00000000">
      <w:pPr>
        <w:pStyle w:val="Nivel2"/>
        <w:numPr>
          <w:ilvl w:val="0"/>
          <w:numId w:val="0"/>
        </w:numPr>
        <w:rPr>
          <w:rFonts w:ascii="Verdana" w:hAnsi="Verdana"/>
        </w:rPr>
      </w:pPr>
      <w:r>
        <w:rPr>
          <w:rFonts w:ascii="Verdana" w:eastAsia="Segoe UI" w:hAnsi="Verdana" w:cs="Arial"/>
          <w:bCs/>
          <w:color w:val="000000"/>
        </w:rPr>
        <w:t>4.7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5E3268A" w14:textId="77777777" w:rsidR="00D45BB4" w:rsidRDefault="00000000">
      <w:pPr>
        <w:pStyle w:val="Nivel2"/>
        <w:numPr>
          <w:ilvl w:val="0"/>
          <w:numId w:val="0"/>
        </w:numPr>
        <w:rPr>
          <w:rFonts w:ascii="Verdana" w:hAnsi="Verdana"/>
        </w:rPr>
      </w:pPr>
      <w:bookmarkStart w:id="9" w:name="art14§2"/>
      <w:bookmarkEnd w:id="9"/>
      <w:r>
        <w:rPr>
          <w:rFonts w:ascii="Verdana" w:eastAsia="Segoe UI" w:hAnsi="Verdana" w:cs="Arial"/>
          <w:bCs/>
          <w:color w:val="000000"/>
        </w:rPr>
        <w:t>4.8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064A5CB8" w14:textId="77777777" w:rsidR="00D45BB4" w:rsidRDefault="00000000">
      <w:pPr>
        <w:pStyle w:val="Nivel2"/>
        <w:numPr>
          <w:ilvl w:val="0"/>
          <w:numId w:val="0"/>
        </w:numPr>
        <w:rPr>
          <w:rFonts w:ascii="Verdana" w:hAnsi="Verdana"/>
        </w:rPr>
      </w:pPr>
      <w:bookmarkStart w:id="10" w:name="art14§3"/>
      <w:bookmarkEnd w:id="10"/>
      <w:r>
        <w:rPr>
          <w:rFonts w:ascii="Verdana" w:eastAsia="Segoe UI" w:hAnsi="Verdana" w:cs="Arial"/>
          <w:bCs/>
          <w:color w:val="000000"/>
        </w:rPr>
        <w:t>4.9 Equiparam-se aos autores do projeto as empresas integrantes do mesmo grupo econômico.</w:t>
      </w:r>
    </w:p>
    <w:p w14:paraId="6DD3B77D" w14:textId="77777777" w:rsidR="00D45BB4" w:rsidRDefault="00000000">
      <w:pPr>
        <w:pStyle w:val="Nivel2"/>
        <w:numPr>
          <w:ilvl w:val="0"/>
          <w:numId w:val="0"/>
        </w:numPr>
        <w:rPr>
          <w:rFonts w:ascii="Verdana" w:hAnsi="Verdana"/>
        </w:rPr>
      </w:pPr>
      <w:bookmarkStart w:id="11" w:name="art14§4"/>
      <w:bookmarkEnd w:id="11"/>
      <w:r>
        <w:rPr>
          <w:rFonts w:ascii="Verdana" w:eastAsia="Segoe UI" w:hAnsi="Verdana" w:cs="Arial"/>
          <w:bCs/>
          <w:color w:val="000000"/>
        </w:rPr>
        <w:t>4.10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6E331C89" w14:textId="77777777" w:rsidR="00D45BB4" w:rsidRDefault="00000000">
      <w:pPr>
        <w:pStyle w:val="Nivel2"/>
        <w:numPr>
          <w:ilvl w:val="0"/>
          <w:numId w:val="0"/>
        </w:numPr>
        <w:rPr>
          <w:rFonts w:ascii="Verdana" w:hAnsi="Verdana"/>
        </w:rPr>
      </w:pPr>
      <w:bookmarkStart w:id="12" w:name="art14§5"/>
      <w:bookmarkEnd w:id="12"/>
      <w:r>
        <w:rPr>
          <w:rFonts w:ascii="Verdana" w:eastAsia="Segoe UI" w:hAnsi="Verdana" w:cs="Arial"/>
          <w:bCs/>
          <w:color w:val="000000"/>
        </w:rPr>
        <w:t xml:space="preserve">4.11 Em licitações e contratações realizadas no âmbito de projetos e programas parcialmente financiados por agência oficial de cooperação estrangeira ou por organismo financeiro internacional com recursos do financiamento ou da contrapartida nacional, não poderá </w:t>
      </w:r>
      <w:r>
        <w:rPr>
          <w:rFonts w:ascii="Verdana" w:eastAsia="Segoe UI" w:hAnsi="Verdana" w:cs="Arial"/>
          <w:bCs/>
          <w:color w:val="000000"/>
        </w:rPr>
        <w:lastRenderedPageBreak/>
        <w:t xml:space="preserve">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39DAA3CA" w14:textId="77777777" w:rsidR="00D45BB4" w:rsidRDefault="00000000">
      <w:pPr>
        <w:pStyle w:val="Nivel2"/>
        <w:numPr>
          <w:ilvl w:val="0"/>
          <w:numId w:val="0"/>
        </w:numPr>
        <w:rPr>
          <w:rFonts w:ascii="Verdana" w:hAnsi="Verdana"/>
        </w:rPr>
      </w:pPr>
      <w:r>
        <w:rPr>
          <w:rFonts w:ascii="Verdana" w:eastAsia="Segoe UI" w:hAnsi="Verdana" w:cs="Arial"/>
          <w:bCs/>
          <w:color w:val="000000"/>
        </w:rPr>
        <w:t>4.12 A vedação de que trata o item 4.3.9 estende-se a terceiro que auxilie a condução da contratação na qualidade de integrante de equipe de apoio, profissional especializado ou funcionário ou representante de empresa que preste assessoria técnica.</w:t>
      </w:r>
    </w:p>
    <w:p w14:paraId="13CA4524" w14:textId="77777777" w:rsidR="00D45BB4" w:rsidRDefault="00D45BB4">
      <w:pPr>
        <w:spacing w:line="276" w:lineRule="auto"/>
        <w:rPr>
          <w:rFonts w:ascii="Verdana" w:hAnsi="Verdana"/>
          <w:sz w:val="20"/>
          <w:szCs w:val="20"/>
        </w:rPr>
      </w:pPr>
    </w:p>
    <w:p w14:paraId="51CB37DD" w14:textId="77777777" w:rsidR="00D45BB4" w:rsidRDefault="00000000">
      <w:pPr>
        <w:pStyle w:val="Nivel01"/>
        <w:numPr>
          <w:ilvl w:val="0"/>
          <w:numId w:val="2"/>
        </w:numPr>
        <w:spacing w:before="57" w:after="57" w:line="276" w:lineRule="auto"/>
        <w:ind w:left="0" w:firstLine="0"/>
        <w:rPr>
          <w:rFonts w:ascii="Verdana" w:hAnsi="Verdana"/>
        </w:rPr>
      </w:pPr>
      <w:r>
        <w:rPr>
          <w:rFonts w:ascii="Verdana" w:hAnsi="Verdana" w:cs="Arial"/>
        </w:rPr>
        <w:t>DA APRESENTAÇÃO DA PROPOSTA E DOS DOCUMENTOS DE HABILITAÇÃO</w:t>
      </w:r>
    </w:p>
    <w:p w14:paraId="7C2B058E" w14:textId="77777777" w:rsidR="00D45BB4" w:rsidRDefault="00000000">
      <w:pPr>
        <w:numPr>
          <w:ilvl w:val="1"/>
          <w:numId w:val="15"/>
        </w:numPr>
        <w:tabs>
          <w:tab w:val="left" w:pos="450"/>
          <w:tab w:val="left" w:pos="1450"/>
        </w:tabs>
        <w:spacing w:before="57" w:after="57" w:line="276" w:lineRule="auto"/>
        <w:ind w:left="0" w:firstLine="0"/>
        <w:jc w:val="both"/>
        <w:rPr>
          <w:rFonts w:ascii="Verdana" w:hAnsi="Verdana"/>
          <w:sz w:val="20"/>
          <w:szCs w:val="20"/>
        </w:rPr>
      </w:pPr>
      <w:r>
        <w:rPr>
          <w:rFonts w:ascii="Verdana" w:hAnsi="Verdana" w:cs="Arial"/>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1981047C" w14:textId="77777777" w:rsidR="00D45BB4" w:rsidRDefault="00000000">
      <w:pPr>
        <w:numPr>
          <w:ilvl w:val="1"/>
          <w:numId w:val="16"/>
        </w:numPr>
        <w:tabs>
          <w:tab w:val="left" w:pos="450"/>
        </w:tabs>
        <w:spacing w:before="57" w:after="57" w:line="276" w:lineRule="auto"/>
        <w:ind w:left="0" w:firstLine="0"/>
        <w:jc w:val="both"/>
        <w:rPr>
          <w:rFonts w:ascii="Verdana" w:hAnsi="Verdana"/>
          <w:sz w:val="20"/>
          <w:szCs w:val="20"/>
        </w:rPr>
      </w:pPr>
      <w:r>
        <w:rPr>
          <w:rFonts w:ascii="Verdana" w:hAnsi="Verdana" w:cs="Arial"/>
          <w:color w:val="000000"/>
          <w:sz w:val="20"/>
          <w:szCs w:val="20"/>
        </w:rPr>
        <w:t xml:space="preserve"> O envio da proposta, acompanhada dos documentos de habilitação exigidos neste Edital, ocorrerá por meio de chave de acesso e senha.</w:t>
      </w:r>
    </w:p>
    <w:p w14:paraId="0595D21B" w14:textId="77777777" w:rsidR="00D45BB4" w:rsidRDefault="00000000">
      <w:pPr>
        <w:numPr>
          <w:ilvl w:val="1"/>
          <w:numId w:val="17"/>
        </w:numPr>
        <w:tabs>
          <w:tab w:val="left" w:pos="450"/>
        </w:tabs>
        <w:spacing w:before="57" w:after="57" w:line="276" w:lineRule="auto"/>
        <w:ind w:left="0" w:firstLine="0"/>
        <w:jc w:val="both"/>
        <w:rPr>
          <w:rFonts w:ascii="Verdana" w:hAnsi="Verdana"/>
          <w:sz w:val="20"/>
          <w:szCs w:val="20"/>
        </w:rPr>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5FAA0D1B" w14:textId="77777777" w:rsidR="00D45BB4" w:rsidRDefault="00000000">
      <w:pPr>
        <w:numPr>
          <w:ilvl w:val="1"/>
          <w:numId w:val="18"/>
        </w:numPr>
        <w:tabs>
          <w:tab w:val="left" w:pos="450"/>
        </w:tabs>
        <w:spacing w:before="57" w:after="57" w:line="276" w:lineRule="auto"/>
        <w:ind w:left="0" w:firstLine="0"/>
        <w:jc w:val="both"/>
        <w:rPr>
          <w:rFonts w:ascii="Verdana" w:hAnsi="Verdana"/>
          <w:sz w:val="20"/>
          <w:szCs w:val="20"/>
        </w:rPr>
      </w:pPr>
      <w:r>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19C5A099" w14:textId="77777777" w:rsidR="00D45BB4" w:rsidRDefault="00000000">
      <w:pPr>
        <w:numPr>
          <w:ilvl w:val="1"/>
          <w:numId w:val="19"/>
        </w:numPr>
        <w:tabs>
          <w:tab w:val="left" w:pos="450"/>
        </w:tabs>
        <w:spacing w:before="57" w:after="57" w:line="276" w:lineRule="auto"/>
        <w:ind w:left="0" w:firstLine="0"/>
        <w:jc w:val="both"/>
        <w:rPr>
          <w:rFonts w:ascii="Verdana" w:hAnsi="Verdana"/>
          <w:sz w:val="20"/>
          <w:szCs w:val="20"/>
        </w:rPr>
      </w:pPr>
      <w:r>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4DAED49D" w14:textId="77777777" w:rsidR="00D45BB4" w:rsidRDefault="00000000">
      <w:pPr>
        <w:numPr>
          <w:ilvl w:val="1"/>
          <w:numId w:val="20"/>
        </w:numPr>
        <w:tabs>
          <w:tab w:val="left" w:pos="450"/>
        </w:tabs>
        <w:spacing w:before="57" w:after="57" w:line="276" w:lineRule="auto"/>
        <w:ind w:left="0" w:firstLine="0"/>
        <w:jc w:val="both"/>
        <w:rPr>
          <w:rFonts w:ascii="Verdana" w:hAnsi="Verdana"/>
          <w:sz w:val="20"/>
          <w:szCs w:val="20"/>
        </w:rPr>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471F6C5E" w14:textId="77777777" w:rsidR="00D45BB4" w:rsidRDefault="00000000">
      <w:pPr>
        <w:numPr>
          <w:ilvl w:val="1"/>
          <w:numId w:val="21"/>
        </w:numPr>
        <w:tabs>
          <w:tab w:val="left" w:pos="450"/>
        </w:tabs>
        <w:spacing w:before="57" w:after="57" w:line="276" w:lineRule="auto"/>
        <w:ind w:left="0" w:firstLine="0"/>
        <w:jc w:val="both"/>
        <w:rPr>
          <w:rFonts w:ascii="Verdana" w:hAnsi="Verdana"/>
          <w:sz w:val="20"/>
          <w:szCs w:val="20"/>
        </w:rPr>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1B8D2A1E" w14:textId="77777777" w:rsidR="00D45BB4" w:rsidRDefault="00000000">
      <w:pPr>
        <w:numPr>
          <w:ilvl w:val="1"/>
          <w:numId w:val="22"/>
        </w:numPr>
        <w:tabs>
          <w:tab w:val="left" w:pos="450"/>
        </w:tabs>
        <w:spacing w:before="57" w:after="57" w:line="276" w:lineRule="auto"/>
        <w:ind w:left="0" w:firstLine="0"/>
        <w:jc w:val="both"/>
        <w:rPr>
          <w:rFonts w:ascii="Verdana" w:hAnsi="Verdana"/>
          <w:sz w:val="20"/>
          <w:szCs w:val="20"/>
        </w:rPr>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11957DD1" w14:textId="77777777" w:rsidR="00D45BB4" w:rsidRDefault="00D45BB4">
      <w:pPr>
        <w:tabs>
          <w:tab w:val="left" w:pos="450"/>
        </w:tabs>
        <w:spacing w:before="57" w:after="57" w:line="276" w:lineRule="auto"/>
        <w:jc w:val="both"/>
        <w:rPr>
          <w:rFonts w:ascii="Verdana" w:hAnsi="Verdana"/>
          <w:sz w:val="20"/>
          <w:szCs w:val="20"/>
        </w:rPr>
      </w:pPr>
    </w:p>
    <w:p w14:paraId="2F088841" w14:textId="77777777" w:rsidR="00D45BB4" w:rsidRDefault="00000000">
      <w:pPr>
        <w:pStyle w:val="Nivel01"/>
        <w:numPr>
          <w:ilvl w:val="0"/>
          <w:numId w:val="2"/>
        </w:numPr>
        <w:spacing w:before="57" w:after="57" w:line="276" w:lineRule="auto"/>
        <w:ind w:left="0" w:firstLine="0"/>
        <w:rPr>
          <w:rFonts w:ascii="Verdana" w:hAnsi="Verdana"/>
        </w:rPr>
      </w:pPr>
      <w:r>
        <w:rPr>
          <w:rFonts w:ascii="Verdana" w:hAnsi="Verdana" w:cs="Arial"/>
        </w:rPr>
        <w:t>DO PREENCHIMENTO DA PROPOSTA</w:t>
      </w:r>
    </w:p>
    <w:p w14:paraId="755FEA78" w14:textId="77777777" w:rsidR="00D45BB4" w:rsidRDefault="00000000">
      <w:pPr>
        <w:numPr>
          <w:ilvl w:val="1"/>
          <w:numId w:val="2"/>
        </w:numPr>
        <w:tabs>
          <w:tab w:val="left" w:pos="450"/>
        </w:tabs>
        <w:spacing w:before="57" w:after="57" w:line="276" w:lineRule="auto"/>
        <w:ind w:left="0" w:firstLine="0"/>
        <w:jc w:val="both"/>
        <w:rPr>
          <w:rFonts w:ascii="Verdana" w:hAnsi="Verdana"/>
          <w:sz w:val="20"/>
          <w:szCs w:val="20"/>
        </w:rPr>
      </w:pPr>
      <w:r>
        <w:rPr>
          <w:rFonts w:ascii="Verdana" w:hAnsi="Verdana" w:cs="Arial"/>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7BB2FB05" w14:textId="77777777" w:rsidR="00D45BB4" w:rsidRDefault="00000000">
      <w:pPr>
        <w:numPr>
          <w:ilvl w:val="2"/>
          <w:numId w:val="2"/>
        </w:numPr>
        <w:tabs>
          <w:tab w:val="left" w:pos="617"/>
          <w:tab w:val="left" w:pos="1083"/>
        </w:tabs>
        <w:snapToGrid w:val="0"/>
        <w:spacing w:before="57" w:after="57" w:line="276" w:lineRule="auto"/>
        <w:ind w:left="0" w:firstLine="0"/>
        <w:jc w:val="both"/>
        <w:rPr>
          <w:rFonts w:ascii="Verdana" w:hAnsi="Verdana"/>
          <w:sz w:val="20"/>
          <w:szCs w:val="20"/>
        </w:rPr>
      </w:pPr>
      <w:r>
        <w:rPr>
          <w:rFonts w:ascii="Verdana" w:hAnsi="Verdana" w:cs="Arial"/>
          <w:iCs/>
          <w:color w:val="000000"/>
          <w:sz w:val="20"/>
          <w:szCs w:val="20"/>
        </w:rPr>
        <w:t>Valor unitário e total do item;</w:t>
      </w:r>
    </w:p>
    <w:p w14:paraId="1C54F1B8" w14:textId="77777777" w:rsidR="00D45BB4" w:rsidRDefault="00000000">
      <w:pPr>
        <w:tabs>
          <w:tab w:val="left" w:pos="617"/>
          <w:tab w:val="left" w:pos="1083"/>
        </w:tabs>
        <w:snapToGrid w:val="0"/>
        <w:spacing w:before="57" w:after="57" w:line="276" w:lineRule="auto"/>
        <w:jc w:val="both"/>
        <w:rPr>
          <w:rFonts w:ascii="Verdana" w:hAnsi="Verdana"/>
          <w:sz w:val="20"/>
          <w:szCs w:val="20"/>
        </w:rPr>
      </w:pPr>
      <w:r>
        <w:rPr>
          <w:rFonts w:ascii="Verdana" w:hAnsi="Verdana" w:cs="Arial"/>
          <w:iCs/>
          <w:color w:val="000000"/>
          <w:sz w:val="20"/>
          <w:szCs w:val="20"/>
        </w:rPr>
        <w:t xml:space="preserve">6.1.1.1 Serão admitidos no preço proposto a utilização de até </w:t>
      </w:r>
      <w:r>
        <w:rPr>
          <w:rFonts w:ascii="Verdana" w:hAnsi="Verdana" w:cs="Arial"/>
          <w:b/>
          <w:bCs/>
          <w:iCs/>
          <w:color w:val="000000"/>
          <w:sz w:val="20"/>
          <w:szCs w:val="20"/>
        </w:rPr>
        <w:t>02 (duas) casa decimais após a vírgula,</w:t>
      </w:r>
      <w:r>
        <w:rPr>
          <w:rFonts w:ascii="Verdana" w:hAnsi="Verdana" w:cs="Arial"/>
          <w:iCs/>
          <w:color w:val="000000"/>
          <w:sz w:val="20"/>
          <w:szCs w:val="20"/>
        </w:rPr>
        <w:t xml:space="preserve"> expressos em moeda nacional. </w:t>
      </w:r>
    </w:p>
    <w:p w14:paraId="01C9DFE9" w14:textId="77777777" w:rsidR="00D45BB4" w:rsidRDefault="00000000">
      <w:pPr>
        <w:tabs>
          <w:tab w:val="left" w:pos="617"/>
          <w:tab w:val="left" w:pos="1440"/>
        </w:tabs>
        <w:snapToGrid w:val="0"/>
        <w:spacing w:before="57" w:after="57" w:line="276" w:lineRule="auto"/>
        <w:jc w:val="both"/>
        <w:rPr>
          <w:rFonts w:ascii="Verdana" w:hAnsi="Verdana"/>
          <w:sz w:val="20"/>
          <w:szCs w:val="20"/>
        </w:rPr>
      </w:pPr>
      <w:r>
        <w:rPr>
          <w:rFonts w:ascii="Verdana" w:hAnsi="Verdana" w:cs="Arial"/>
          <w:iCs/>
          <w:color w:val="000000"/>
          <w:sz w:val="20"/>
          <w:szCs w:val="20"/>
        </w:rPr>
        <w:t>6.1.2. Descrição detalhada do objeto, contendo as informações similares à especificação do Termo de Referência, indicando no que for aplicável, o modelo, prazo de validade ou de garantia, número do registro ou inscrição do bem no órgão competente, quando for o caso.</w:t>
      </w:r>
    </w:p>
    <w:p w14:paraId="389FACBC" w14:textId="77777777" w:rsidR="00D45BB4" w:rsidRDefault="00000000">
      <w:pPr>
        <w:tabs>
          <w:tab w:val="left" w:pos="617"/>
          <w:tab w:val="left" w:pos="1083"/>
        </w:tabs>
        <w:snapToGrid w:val="0"/>
        <w:spacing w:before="57" w:after="57" w:line="276" w:lineRule="auto"/>
        <w:jc w:val="both"/>
        <w:rPr>
          <w:rFonts w:ascii="Verdana" w:hAnsi="Verdana"/>
          <w:sz w:val="20"/>
          <w:szCs w:val="20"/>
        </w:rPr>
      </w:pPr>
      <w:r>
        <w:rPr>
          <w:rFonts w:ascii="Verdana" w:hAnsi="Verdana" w:cs="Arial"/>
          <w:bCs/>
          <w:iCs/>
          <w:color w:val="000000"/>
          <w:sz w:val="20"/>
          <w:szCs w:val="20"/>
        </w:rPr>
        <w:t>6.2. Todas as especificações do objeto contidas na proposta vinculam a Contratada;</w:t>
      </w:r>
    </w:p>
    <w:p w14:paraId="60B27FE4" w14:textId="77777777" w:rsidR="00D45BB4" w:rsidRDefault="00000000">
      <w:pPr>
        <w:tabs>
          <w:tab w:val="left" w:pos="617"/>
          <w:tab w:val="left" w:pos="1083"/>
        </w:tabs>
        <w:snapToGrid w:val="0"/>
        <w:spacing w:before="57" w:after="57" w:line="276" w:lineRule="auto"/>
        <w:jc w:val="both"/>
        <w:rPr>
          <w:rFonts w:ascii="Verdana" w:hAnsi="Verdana"/>
          <w:sz w:val="20"/>
          <w:szCs w:val="20"/>
        </w:rPr>
      </w:pPr>
      <w:r>
        <w:rPr>
          <w:rFonts w:ascii="Verdana" w:hAnsi="Verdana" w:cs="Arial"/>
          <w:bCs/>
          <w:iCs/>
          <w:color w:val="000000"/>
          <w:sz w:val="20"/>
          <w:szCs w:val="20"/>
        </w:rPr>
        <w:t>6.3 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AE12545" w14:textId="77777777" w:rsidR="00D45BB4" w:rsidRDefault="00000000">
      <w:pPr>
        <w:tabs>
          <w:tab w:val="left" w:pos="617"/>
          <w:tab w:val="left" w:pos="733"/>
          <w:tab w:val="left" w:pos="1467"/>
        </w:tabs>
        <w:snapToGrid w:val="0"/>
        <w:spacing w:before="57" w:after="57" w:line="276" w:lineRule="auto"/>
        <w:jc w:val="both"/>
        <w:rPr>
          <w:rFonts w:ascii="Verdana" w:hAnsi="Verdana"/>
          <w:sz w:val="20"/>
          <w:szCs w:val="20"/>
        </w:rPr>
      </w:pPr>
      <w:r>
        <w:rPr>
          <w:rFonts w:ascii="Verdana" w:hAnsi="Verdana" w:cs="Arial"/>
          <w:bCs/>
          <w:iCs/>
          <w:color w:val="000000"/>
          <w:sz w:val="20"/>
          <w:szCs w:val="20"/>
        </w:rPr>
        <w:lastRenderedPageBreak/>
        <w:t>6.4. Na presente licitação, a Microempresa e a Empresa de Pequeno Porte poderão se beneficiar do regime de tributação pelo Simples Nacional;</w:t>
      </w:r>
    </w:p>
    <w:p w14:paraId="6A5FA0EE" w14:textId="77777777" w:rsidR="00D45BB4" w:rsidRDefault="00000000">
      <w:pPr>
        <w:tabs>
          <w:tab w:val="left" w:pos="617"/>
          <w:tab w:val="left" w:pos="733"/>
          <w:tab w:val="left" w:pos="1467"/>
        </w:tabs>
        <w:snapToGrid w:val="0"/>
        <w:spacing w:before="57" w:after="57" w:line="276" w:lineRule="auto"/>
        <w:jc w:val="both"/>
        <w:rPr>
          <w:rFonts w:ascii="Verdana" w:hAnsi="Verdana"/>
          <w:sz w:val="20"/>
          <w:szCs w:val="20"/>
        </w:rPr>
      </w:pPr>
      <w:r>
        <w:rPr>
          <w:rFonts w:ascii="Verdana" w:hAnsi="Verdana" w:cs="Arial"/>
          <w:bCs/>
          <w:iCs/>
          <w:color w:val="000000"/>
          <w:sz w:val="20"/>
          <w:szCs w:val="20"/>
        </w:rPr>
        <w:t>6.5.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71ADB4A2" w14:textId="77777777" w:rsidR="00D45BB4" w:rsidRDefault="00000000">
      <w:pPr>
        <w:tabs>
          <w:tab w:val="left" w:pos="617"/>
          <w:tab w:val="left" w:pos="733"/>
          <w:tab w:val="left" w:pos="1467"/>
        </w:tabs>
        <w:snapToGrid w:val="0"/>
        <w:spacing w:before="57" w:after="57" w:line="276" w:lineRule="auto"/>
        <w:jc w:val="both"/>
        <w:rPr>
          <w:rFonts w:ascii="Verdana" w:hAnsi="Verdana"/>
          <w:sz w:val="20"/>
          <w:szCs w:val="20"/>
        </w:rPr>
      </w:pPr>
      <w:r>
        <w:rPr>
          <w:rFonts w:ascii="Verdana" w:hAnsi="Verdana" w:cs="Arial"/>
          <w:bCs/>
          <w:iCs/>
          <w:color w:val="000000"/>
          <w:sz w:val="20"/>
          <w:szCs w:val="20"/>
        </w:rPr>
        <w:t>6.6. Os preços ofertados, tanto na proposta inicial, quanto na etapa de lances, serão de exclusiva responsabilidade do licitante, não lhe assistindo o direito de pleitear qualquer alteração, sob alegação de erro, omissão ou qualquer outro pretexto;</w:t>
      </w:r>
    </w:p>
    <w:p w14:paraId="2FF79374" w14:textId="77777777" w:rsidR="00D45BB4" w:rsidRDefault="00000000">
      <w:pPr>
        <w:tabs>
          <w:tab w:val="left" w:pos="617"/>
          <w:tab w:val="left" w:pos="733"/>
          <w:tab w:val="left" w:pos="850"/>
        </w:tabs>
        <w:snapToGrid w:val="0"/>
        <w:spacing w:before="57" w:after="57" w:line="276" w:lineRule="auto"/>
        <w:jc w:val="both"/>
        <w:rPr>
          <w:rFonts w:ascii="Verdana" w:hAnsi="Verdana"/>
          <w:sz w:val="20"/>
          <w:szCs w:val="20"/>
        </w:rPr>
      </w:pPr>
      <w:r>
        <w:rPr>
          <w:rFonts w:ascii="Verdana" w:hAnsi="Verdana" w:cs="Arial"/>
          <w:bCs/>
          <w:iCs/>
          <w:color w:val="000000"/>
          <w:sz w:val="20"/>
          <w:szCs w:val="20"/>
        </w:rPr>
        <w:t>6.7. O prazo de validade da proposta não será inferior a 60 (sessenta) dias, a contar da data de sua apresentação;</w:t>
      </w:r>
    </w:p>
    <w:p w14:paraId="47E0927F" w14:textId="77777777" w:rsidR="00D45BB4" w:rsidRDefault="00000000">
      <w:pPr>
        <w:tabs>
          <w:tab w:val="left" w:pos="617"/>
          <w:tab w:val="left" w:pos="733"/>
          <w:tab w:val="left" w:pos="850"/>
        </w:tabs>
        <w:snapToGrid w:val="0"/>
        <w:spacing w:before="57" w:after="57" w:line="276" w:lineRule="auto"/>
        <w:jc w:val="both"/>
        <w:rPr>
          <w:rFonts w:ascii="Verdana" w:hAnsi="Verdana"/>
          <w:sz w:val="20"/>
          <w:szCs w:val="20"/>
        </w:rPr>
      </w:pPr>
      <w:r>
        <w:rPr>
          <w:rFonts w:ascii="Verdana" w:hAnsi="Verdana" w:cs="Arial"/>
          <w:bCs/>
          <w:iCs/>
          <w:color w:val="000000"/>
          <w:sz w:val="20"/>
          <w:szCs w:val="20"/>
        </w:rPr>
        <w:t>6.8.</w:t>
      </w:r>
      <w:r>
        <w:rPr>
          <w:rFonts w:ascii="Verdana" w:hAnsi="Verdana" w:cs="Arial"/>
          <w:color w:val="000000"/>
          <w:sz w:val="20"/>
          <w:szCs w:val="20"/>
        </w:rPr>
        <w:t xml:space="preserve">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0D60E54F" w14:textId="77777777" w:rsidR="00D45BB4" w:rsidRDefault="00D45BB4">
      <w:pPr>
        <w:pStyle w:val="Nvel2-Red"/>
        <w:numPr>
          <w:ilvl w:val="0"/>
          <w:numId w:val="0"/>
        </w:numPr>
        <w:rPr>
          <w:rFonts w:ascii="Verdana" w:eastAsia="Segoe UI" w:hAnsi="Verdana" w:cs="Arial"/>
          <w:color w:val="000000"/>
        </w:rPr>
      </w:pPr>
    </w:p>
    <w:p w14:paraId="5949D300" w14:textId="77777777" w:rsidR="00D45BB4" w:rsidRDefault="00000000">
      <w:pPr>
        <w:pStyle w:val="Nivel01"/>
        <w:numPr>
          <w:ilvl w:val="0"/>
          <w:numId w:val="2"/>
        </w:numPr>
        <w:spacing w:before="57" w:after="57" w:line="276" w:lineRule="auto"/>
        <w:ind w:left="0" w:firstLine="0"/>
        <w:rPr>
          <w:rFonts w:ascii="Verdana" w:hAnsi="Verdana"/>
        </w:rPr>
      </w:pPr>
      <w:r>
        <w:rPr>
          <w:rFonts w:ascii="Verdana" w:hAnsi="Verdana" w:cs="Arial"/>
          <w:color w:val="auto"/>
        </w:rPr>
        <w:t xml:space="preserve">DA ABERTURA DA SESSÃO, CLASSIFICAÇÃO DAS PROPOSTAS E FORMULAÇÃO DE LANCES </w:t>
      </w:r>
    </w:p>
    <w:p w14:paraId="003095E6" w14:textId="77777777" w:rsidR="00D45BB4"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62F3456F" w14:textId="77777777" w:rsidR="00D45BB4" w:rsidRDefault="00000000">
      <w:pPr>
        <w:pStyle w:val="Nivel2"/>
        <w:numPr>
          <w:ilvl w:val="1"/>
          <w:numId w:val="2"/>
        </w:numPr>
        <w:ind w:left="0" w:firstLine="0"/>
        <w:rPr>
          <w:rFonts w:ascii="Verdana" w:hAnsi="Verdana"/>
        </w:rPr>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29BBABF6" w14:textId="77777777" w:rsidR="00D45BB4"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lang w:eastAsia="en-US"/>
        </w:rPr>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1FC0CF2A" w14:textId="77777777" w:rsidR="00D45BB4" w:rsidRDefault="00000000">
      <w:pPr>
        <w:numPr>
          <w:ilvl w:val="2"/>
          <w:numId w:val="2"/>
        </w:numPr>
        <w:tabs>
          <w:tab w:val="left" w:pos="683"/>
        </w:tabs>
        <w:snapToGrid w:val="0"/>
        <w:spacing w:before="57" w:after="57" w:line="276" w:lineRule="auto"/>
        <w:ind w:left="0" w:firstLine="0"/>
        <w:jc w:val="both"/>
        <w:rPr>
          <w:rFonts w:ascii="Verdana" w:hAnsi="Verdana"/>
          <w:sz w:val="20"/>
          <w:szCs w:val="20"/>
        </w:rPr>
      </w:pPr>
      <w:r>
        <w:rPr>
          <w:rFonts w:ascii="Verdana" w:hAnsi="Verdana" w:cs="Arial"/>
          <w:color w:val="000000"/>
          <w:sz w:val="20"/>
          <w:szCs w:val="20"/>
          <w:lang w:eastAsia="en-US"/>
        </w:rPr>
        <w:t>Também será desclassificada a proposta que identifique o licitante.</w:t>
      </w:r>
    </w:p>
    <w:p w14:paraId="42D84D15" w14:textId="77777777" w:rsidR="00D45BB4" w:rsidRDefault="00000000">
      <w:pPr>
        <w:numPr>
          <w:ilvl w:val="2"/>
          <w:numId w:val="2"/>
        </w:numPr>
        <w:tabs>
          <w:tab w:val="left" w:pos="683"/>
        </w:tabs>
        <w:snapToGrid w:val="0"/>
        <w:spacing w:before="57" w:after="57" w:line="276" w:lineRule="auto"/>
        <w:ind w:left="0" w:firstLine="0"/>
        <w:jc w:val="both"/>
        <w:rPr>
          <w:rFonts w:ascii="Verdana" w:hAnsi="Verdana"/>
          <w:sz w:val="20"/>
          <w:szCs w:val="20"/>
        </w:rPr>
      </w:pPr>
      <w:r>
        <w:rPr>
          <w:rFonts w:ascii="Verdana" w:hAnsi="Verdana" w:cs="Arial"/>
          <w:color w:val="000000"/>
          <w:sz w:val="20"/>
          <w:szCs w:val="20"/>
        </w:rPr>
        <w:t>A desclassificação será sempre fundamentada e registrada no sistema, com acompanhamento em tempo real por todos os participantes.</w:t>
      </w:r>
    </w:p>
    <w:p w14:paraId="7F11FBC3" w14:textId="77777777" w:rsidR="00D45BB4" w:rsidRDefault="00000000">
      <w:pPr>
        <w:numPr>
          <w:ilvl w:val="2"/>
          <w:numId w:val="2"/>
        </w:numPr>
        <w:tabs>
          <w:tab w:val="left" w:pos="683"/>
        </w:tabs>
        <w:snapToGrid w:val="0"/>
        <w:spacing w:before="57" w:after="57" w:line="276" w:lineRule="auto"/>
        <w:ind w:left="0" w:firstLine="0"/>
        <w:jc w:val="both"/>
        <w:rPr>
          <w:rFonts w:ascii="Verdana" w:hAnsi="Verdana"/>
          <w:sz w:val="20"/>
          <w:szCs w:val="20"/>
        </w:rPr>
      </w:pPr>
      <w:r>
        <w:rPr>
          <w:rFonts w:ascii="Verdana" w:hAnsi="Verdana" w:cs="Arial"/>
          <w:color w:val="000000"/>
          <w:sz w:val="20"/>
          <w:szCs w:val="20"/>
        </w:rPr>
        <w:t>A não desclassificação da proposta não impede o seu julgamento definitivo em sentido contrário, levado a efeito na fase de aceitação.</w:t>
      </w:r>
    </w:p>
    <w:p w14:paraId="6FF45F93" w14:textId="77777777" w:rsidR="00D45BB4" w:rsidRDefault="00000000">
      <w:pPr>
        <w:tabs>
          <w:tab w:val="left" w:pos="683"/>
        </w:tabs>
        <w:snapToGrid w:val="0"/>
        <w:spacing w:before="57" w:after="57" w:line="276" w:lineRule="auto"/>
        <w:jc w:val="both"/>
        <w:rPr>
          <w:rFonts w:ascii="Verdana" w:hAnsi="Verdana"/>
          <w:sz w:val="20"/>
          <w:szCs w:val="20"/>
        </w:rPr>
      </w:pPr>
      <w:r>
        <w:rPr>
          <w:rFonts w:ascii="Verdana" w:hAnsi="Verdana" w:cs="Arial"/>
          <w:color w:val="000000"/>
          <w:sz w:val="20"/>
          <w:szCs w:val="20"/>
        </w:rPr>
        <w:t>7.3 O sistema ordenará automaticamente as propostas classificadas, sendo que somente estas participarão da fase de lances.</w:t>
      </w:r>
    </w:p>
    <w:p w14:paraId="0D036E6F" w14:textId="77777777" w:rsidR="00D45BB4" w:rsidRDefault="00000000">
      <w:pPr>
        <w:tabs>
          <w:tab w:val="left" w:pos="683"/>
        </w:tabs>
        <w:snapToGrid w:val="0"/>
        <w:spacing w:before="57" w:after="57" w:line="276" w:lineRule="auto"/>
        <w:jc w:val="both"/>
        <w:rPr>
          <w:rFonts w:ascii="Verdana" w:hAnsi="Verdana"/>
          <w:sz w:val="20"/>
          <w:szCs w:val="20"/>
        </w:rPr>
      </w:pPr>
      <w:r>
        <w:rPr>
          <w:rFonts w:ascii="Verdana" w:hAnsi="Verdana" w:cs="Arial"/>
          <w:color w:val="000000"/>
          <w:sz w:val="20"/>
          <w:szCs w:val="20"/>
        </w:rPr>
        <w:t>7.4 O sistema disponibilizará campo próprio para troca de mensagens entre o Pregoeiro e os licitantes.</w:t>
      </w:r>
    </w:p>
    <w:p w14:paraId="57B05EAE" w14:textId="77777777" w:rsidR="00D45BB4" w:rsidRDefault="00000000">
      <w:pPr>
        <w:tabs>
          <w:tab w:val="left" w:pos="683"/>
        </w:tabs>
        <w:snapToGrid w:val="0"/>
        <w:spacing w:before="57" w:after="57" w:line="276" w:lineRule="auto"/>
        <w:jc w:val="both"/>
        <w:rPr>
          <w:rFonts w:ascii="Verdana" w:hAnsi="Verdana"/>
          <w:sz w:val="20"/>
          <w:szCs w:val="20"/>
        </w:rPr>
      </w:pPr>
      <w:r>
        <w:rPr>
          <w:rFonts w:ascii="Verdana" w:hAnsi="Verdana" w:cs="Arial"/>
          <w:color w:val="000000"/>
          <w:sz w:val="20"/>
          <w:szCs w:val="20"/>
        </w:rPr>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242D288E" w14:textId="77777777" w:rsidR="00D45BB4" w:rsidRDefault="00000000">
      <w:pPr>
        <w:tabs>
          <w:tab w:val="left" w:pos="1440"/>
        </w:tabs>
        <w:snapToGrid w:val="0"/>
        <w:spacing w:before="57" w:after="57" w:line="276" w:lineRule="auto"/>
        <w:jc w:val="both"/>
        <w:rPr>
          <w:rFonts w:ascii="Verdana" w:hAnsi="Verdana"/>
          <w:sz w:val="20"/>
          <w:szCs w:val="20"/>
        </w:rPr>
      </w:pPr>
      <w:r>
        <w:rPr>
          <w:rFonts w:ascii="Verdana" w:hAnsi="Verdana" w:cs="Arial"/>
          <w:color w:val="000000"/>
          <w:sz w:val="20"/>
          <w:szCs w:val="20"/>
        </w:rPr>
        <w:t xml:space="preserve">7.5.1 O lance deverá ser ofertado pelo </w:t>
      </w:r>
      <w:r>
        <w:rPr>
          <w:rFonts w:ascii="Verdana" w:hAnsi="Verdana" w:cs="Arial"/>
          <w:b/>
          <w:bCs/>
          <w:color w:val="000000"/>
          <w:sz w:val="20"/>
          <w:szCs w:val="20"/>
        </w:rPr>
        <w:t>valor unitário do item.</w:t>
      </w:r>
    </w:p>
    <w:p w14:paraId="7379A646" w14:textId="77777777" w:rsidR="00D45BB4"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7.6 Os licitantes poderão oferecer lances sucessivos, observando o horário fixado para abertura da sessão e as regras estabelecidas no Edital.</w:t>
      </w:r>
    </w:p>
    <w:p w14:paraId="1CECD1B4" w14:textId="77777777" w:rsidR="00D45BB4" w:rsidRDefault="00000000">
      <w:pPr>
        <w:pStyle w:val="PargrafodaLista"/>
        <w:spacing w:before="57" w:after="57" w:line="276" w:lineRule="auto"/>
        <w:ind w:left="0"/>
        <w:contextualSpacing w:val="0"/>
        <w:jc w:val="both"/>
        <w:rPr>
          <w:rFonts w:ascii="Verdana" w:hAnsi="Verdana" w:cs="Arial"/>
          <w:sz w:val="20"/>
          <w:szCs w:val="20"/>
        </w:rPr>
      </w:pPr>
      <w:r>
        <w:rPr>
          <w:rFonts w:ascii="Verdana" w:hAnsi="Verdana" w:cs="Arial"/>
          <w:sz w:val="20"/>
          <w:szCs w:val="20"/>
        </w:rPr>
        <w:t>7.7 O licitante somente poderá oferecer lance de valor inferior ao último por ele ofertado e registrado pelo sistema.</w:t>
      </w:r>
    </w:p>
    <w:p w14:paraId="4435AD0C" w14:textId="77777777" w:rsidR="00D45BB4" w:rsidRDefault="00000000">
      <w:pPr>
        <w:pStyle w:val="PargrafodaLista"/>
        <w:spacing w:before="57" w:after="57" w:line="276" w:lineRule="auto"/>
        <w:ind w:left="0"/>
        <w:contextualSpacing w:val="0"/>
        <w:jc w:val="both"/>
        <w:rPr>
          <w:rFonts w:ascii="Verdana" w:hAnsi="Verdana"/>
          <w:sz w:val="20"/>
          <w:szCs w:val="20"/>
        </w:rPr>
      </w:pPr>
      <w:r>
        <w:rPr>
          <w:rFonts w:ascii="Verdana" w:hAnsi="Verdana"/>
          <w:sz w:val="20"/>
          <w:szCs w:val="20"/>
        </w:rPr>
        <w:lastRenderedPageBreak/>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14:paraId="5A3C8A36" w14:textId="77777777" w:rsidR="00D45BB4"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 xml:space="preserve">7.9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5F8F2630" w14:textId="77777777" w:rsidR="00D45BB4" w:rsidRDefault="00000000">
      <w:pPr>
        <w:pStyle w:val="PargrafodaLista"/>
        <w:spacing w:before="57" w:after="57" w:line="276" w:lineRule="auto"/>
        <w:ind w:left="0"/>
        <w:contextualSpacing w:val="0"/>
        <w:jc w:val="both"/>
        <w:rPr>
          <w:rFonts w:ascii="Verdana" w:hAnsi="Verdana" w:cs="Arial"/>
          <w:sz w:val="20"/>
          <w:szCs w:val="20"/>
        </w:rPr>
      </w:pPr>
      <w:r>
        <w:rPr>
          <w:rFonts w:ascii="Verdana" w:hAnsi="Verdana" w:cs="Arial"/>
          <w:color w:val="000000"/>
          <w:sz w:val="20"/>
          <w:szCs w:val="20"/>
        </w:rPr>
        <w:t xml:space="preserve">7.10 </w:t>
      </w:r>
      <w:r>
        <w:rPr>
          <w:rFonts w:ascii="Verdana" w:hAnsi="Verdana" w:cs="Arial"/>
          <w:sz w:val="20"/>
          <w:szCs w:val="20"/>
        </w:rPr>
        <w:t>A etapa de lances na sessão pública durará 10 (dez) minutos, e após isso, será prorrogada automaticamente pelo sistema eletrônico quando houver lance ofertado nos últimos 2 (dois) minutos do período de duração da sessão pública.</w:t>
      </w:r>
    </w:p>
    <w:p w14:paraId="11B8E0D9" w14:textId="77777777" w:rsidR="00D45BB4" w:rsidRDefault="00000000">
      <w:pPr>
        <w:pStyle w:val="PargrafodaLista"/>
        <w:spacing w:before="57" w:after="57" w:line="276" w:lineRule="auto"/>
        <w:ind w:left="0"/>
        <w:contextualSpacing w:val="0"/>
        <w:jc w:val="both"/>
        <w:rPr>
          <w:rFonts w:ascii="Verdana" w:hAnsi="Verdana"/>
          <w:sz w:val="20"/>
          <w:szCs w:val="20"/>
        </w:rPr>
      </w:pPr>
      <w:r>
        <w:rPr>
          <w:rFonts w:ascii="Verdana" w:hAnsi="Verdana"/>
          <w:sz w:val="20"/>
          <w:szCs w:val="20"/>
        </w:rPr>
        <w:t>7.11 A prorrogação automática da etapa de envio de lances, de que trata o item anterior, será de dois minutos e ocorrerá sucessivamente sempre que houver lances enviados nesse período de prorrogação, inclusive quando se tratar de lances intermediários.</w:t>
      </w:r>
    </w:p>
    <w:p w14:paraId="7C969D66" w14:textId="77777777" w:rsidR="00D45BB4" w:rsidRDefault="00000000">
      <w:pPr>
        <w:pStyle w:val="PargrafodaLista"/>
        <w:tabs>
          <w:tab w:val="left" w:pos="2850"/>
        </w:tabs>
        <w:spacing w:before="57" w:after="57" w:line="276" w:lineRule="auto"/>
        <w:ind w:left="0"/>
        <w:contextualSpacing w:val="0"/>
        <w:jc w:val="both"/>
        <w:rPr>
          <w:rFonts w:ascii="Verdana" w:hAnsi="Verdana" w:cs="Arial"/>
          <w:color w:val="000000"/>
          <w:sz w:val="20"/>
          <w:szCs w:val="20"/>
        </w:rPr>
      </w:pPr>
      <w:r>
        <w:rPr>
          <w:rFonts w:ascii="Verdana" w:hAnsi="Verdana" w:cs="Arial"/>
          <w:color w:val="000000"/>
          <w:sz w:val="20"/>
          <w:szCs w:val="20"/>
        </w:rPr>
        <w:t xml:space="preserve">7.12. </w:t>
      </w:r>
      <w:r>
        <w:rPr>
          <w:rFonts w:ascii="Verdana" w:hAnsi="Verdana"/>
          <w:sz w:val="20"/>
          <w:szCs w:val="20"/>
        </w:rPr>
        <w:t>Não havendo novos lances na forma estabelecida nos itens anteriores, a sessão pública encerrar-se-á automaticamente, e o sistema ordenará e divulgará os lances conforme a ordem final de classificação.</w:t>
      </w:r>
    </w:p>
    <w:p w14:paraId="39215794" w14:textId="77777777" w:rsidR="00D45BB4" w:rsidRDefault="00000000">
      <w:pPr>
        <w:pStyle w:val="Default"/>
        <w:spacing w:line="276" w:lineRule="auto"/>
        <w:jc w:val="both"/>
        <w:rPr>
          <w:sz w:val="20"/>
          <w:szCs w:val="20"/>
        </w:rPr>
      </w:pPr>
      <w:r>
        <w:rPr>
          <w:rFonts w:ascii="Verdana" w:hAnsi="Verdana"/>
          <w:sz w:val="20"/>
          <w:szCs w:val="20"/>
        </w:rPr>
        <w:t>7.13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F29969E" w14:textId="77777777" w:rsidR="00D45BB4" w:rsidRDefault="00000000">
      <w:pPr>
        <w:pStyle w:val="Default"/>
        <w:spacing w:line="276" w:lineRule="auto"/>
        <w:jc w:val="both"/>
        <w:rPr>
          <w:sz w:val="20"/>
          <w:szCs w:val="20"/>
        </w:rPr>
      </w:pPr>
      <w:r>
        <w:rPr>
          <w:rFonts w:ascii="Verdana" w:hAnsi="Verdana"/>
          <w:sz w:val="20"/>
          <w:szCs w:val="20"/>
        </w:rPr>
        <w:t>7.14 Após o reinício previsto no item supra, os licitantes serão convocados para apresentar lances intermediários.</w:t>
      </w:r>
    </w:p>
    <w:p w14:paraId="0983FAAD" w14:textId="77777777" w:rsidR="00D45BB4" w:rsidRDefault="00000000">
      <w:pPr>
        <w:spacing w:before="57" w:after="57" w:line="276" w:lineRule="auto"/>
        <w:jc w:val="both"/>
        <w:rPr>
          <w:sz w:val="20"/>
          <w:szCs w:val="20"/>
        </w:rPr>
      </w:pPr>
      <w:r>
        <w:rPr>
          <w:rFonts w:ascii="Verdana" w:hAnsi="Verdana"/>
          <w:sz w:val="20"/>
          <w:szCs w:val="20"/>
        </w:rPr>
        <w:t>7.15. Após o término dos prazos estabelecidos nos itens anteriores, o sistema ordenará os lances segundo a ordem crescente de valores.</w:t>
      </w:r>
    </w:p>
    <w:p w14:paraId="27347912" w14:textId="77777777" w:rsidR="00D45BB4" w:rsidRDefault="00000000">
      <w:pPr>
        <w:spacing w:before="57" w:after="57" w:line="276" w:lineRule="auto"/>
        <w:jc w:val="both"/>
        <w:rPr>
          <w:sz w:val="20"/>
          <w:szCs w:val="20"/>
        </w:rPr>
      </w:pPr>
      <w:r>
        <w:rPr>
          <w:rFonts w:ascii="Verdana" w:hAnsi="Verdana" w:cs="Arial"/>
          <w:color w:val="000000"/>
          <w:sz w:val="20"/>
          <w:szCs w:val="20"/>
        </w:rPr>
        <w:t>7.16. Não serão aceitos dois ou mais lances de mesmo valor, prevalecendo aquele que for recebido e registrado em primeiro lugar.</w:t>
      </w:r>
    </w:p>
    <w:p w14:paraId="23156030" w14:textId="77777777" w:rsidR="00D45BB4" w:rsidRDefault="00000000">
      <w:pPr>
        <w:spacing w:before="57" w:after="57" w:line="276" w:lineRule="auto"/>
        <w:jc w:val="both"/>
        <w:rPr>
          <w:sz w:val="20"/>
          <w:szCs w:val="20"/>
        </w:rPr>
      </w:pPr>
      <w:r>
        <w:rPr>
          <w:rFonts w:ascii="Verdana" w:hAnsi="Verdana" w:cs="Arial"/>
          <w:color w:val="000000"/>
          <w:sz w:val="20"/>
          <w:szCs w:val="20"/>
        </w:rPr>
        <w:t xml:space="preserve">7.17. Durante o transcurso da sessão pública, os licitantes serão informados, em tempo real, do valor do menor lance registrado, vedada a identificação do licitante. </w:t>
      </w:r>
    </w:p>
    <w:p w14:paraId="0617D135" w14:textId="77777777" w:rsidR="00D45BB4" w:rsidRDefault="00000000">
      <w:pPr>
        <w:spacing w:before="57" w:after="57" w:line="276" w:lineRule="auto"/>
        <w:jc w:val="both"/>
        <w:rPr>
          <w:sz w:val="20"/>
          <w:szCs w:val="20"/>
        </w:rPr>
      </w:pPr>
      <w:r>
        <w:rPr>
          <w:rFonts w:ascii="Verdana" w:hAnsi="Verdana" w:cs="Arial"/>
          <w:color w:val="000000"/>
          <w:sz w:val="20"/>
          <w:szCs w:val="20"/>
        </w:rPr>
        <w:t xml:space="preserve">7.18 No caso de desconexão com o Pregoeiro, no decorrer da etapa competitiva do Pregão, o sistema eletrônico poderá permanecer acessível aos licitantes para a recepção dos lances. </w:t>
      </w:r>
    </w:p>
    <w:p w14:paraId="5AC18178" w14:textId="77777777" w:rsidR="00D45BB4" w:rsidRDefault="00000000">
      <w:pPr>
        <w:spacing w:before="57" w:after="57" w:line="276" w:lineRule="auto"/>
        <w:jc w:val="both"/>
        <w:rPr>
          <w:sz w:val="20"/>
          <w:szCs w:val="20"/>
        </w:rPr>
      </w:pPr>
      <w:r>
        <w:rPr>
          <w:rFonts w:ascii="Verdana" w:hAnsi="Verdana" w:cs="Arial"/>
          <w:color w:val="000000"/>
          <w:sz w:val="20"/>
          <w:szCs w:val="20"/>
        </w:rPr>
        <w:t>7.19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4C90C0AB" w14:textId="77777777" w:rsidR="00D45BB4" w:rsidRDefault="00000000">
      <w:pPr>
        <w:spacing w:before="57" w:after="57" w:line="276" w:lineRule="auto"/>
        <w:jc w:val="both"/>
        <w:rPr>
          <w:sz w:val="20"/>
          <w:szCs w:val="20"/>
        </w:rPr>
      </w:pPr>
      <w:r>
        <w:rPr>
          <w:rFonts w:ascii="Verdana" w:hAnsi="Verdana" w:cs="Arial"/>
          <w:color w:val="000000"/>
          <w:sz w:val="20"/>
          <w:szCs w:val="20"/>
        </w:rPr>
        <w:t>7.20 O Critério de julgamento adotado será o de menor preço, conforme definido neste Edital e seus anexos.</w:t>
      </w:r>
    </w:p>
    <w:p w14:paraId="683C456C" w14:textId="77777777" w:rsidR="00D45BB4" w:rsidRDefault="00000000">
      <w:pPr>
        <w:spacing w:before="57" w:after="57" w:line="276" w:lineRule="auto"/>
        <w:jc w:val="both"/>
        <w:rPr>
          <w:sz w:val="20"/>
          <w:szCs w:val="20"/>
        </w:rPr>
      </w:pPr>
      <w:r>
        <w:rPr>
          <w:rFonts w:ascii="Verdana" w:hAnsi="Verdana" w:cs="Arial"/>
          <w:color w:val="000000"/>
          <w:sz w:val="20"/>
          <w:szCs w:val="20"/>
        </w:rPr>
        <w:t>7.21 Caso o licitante não apresente lances, concorrerá com o valor de sua proposta.</w:t>
      </w:r>
    </w:p>
    <w:p w14:paraId="6B403040" w14:textId="77777777" w:rsidR="00D45BB4" w:rsidRDefault="00000000">
      <w:pPr>
        <w:spacing w:before="57" w:after="57" w:line="276" w:lineRule="auto"/>
        <w:jc w:val="both"/>
        <w:rPr>
          <w:sz w:val="20"/>
          <w:szCs w:val="20"/>
        </w:rPr>
      </w:pPr>
      <w:r>
        <w:rPr>
          <w:rFonts w:ascii="Verdana" w:hAnsi="Verdana" w:cs="Arial"/>
          <w:color w:val="000000"/>
          <w:sz w:val="20"/>
          <w:szCs w:val="20"/>
        </w:rPr>
        <w:t>7.22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1887F64C" w14:textId="77777777" w:rsidR="00D45BB4" w:rsidRDefault="00000000">
      <w:pPr>
        <w:spacing w:before="57" w:after="57" w:line="276" w:lineRule="auto"/>
        <w:jc w:val="both"/>
        <w:rPr>
          <w:sz w:val="20"/>
          <w:szCs w:val="20"/>
        </w:rPr>
      </w:pPr>
      <w:r>
        <w:rPr>
          <w:rFonts w:ascii="Verdana" w:hAnsi="Verdana" w:cs="Arial"/>
          <w:color w:val="000000"/>
          <w:sz w:val="20"/>
          <w:szCs w:val="20"/>
        </w:rPr>
        <w:t>7.23 Nessas condições, as propostas de microempresas e empresas de pequeno porte que se encontrarem na faixa de até 5% (cinco por cento) acima da melhor proposta ou melhor lance serão consideradas empatadas com a primeira colocada.</w:t>
      </w:r>
    </w:p>
    <w:p w14:paraId="33007C94" w14:textId="77777777" w:rsidR="00D45BB4" w:rsidRDefault="00000000">
      <w:pPr>
        <w:spacing w:before="57" w:after="57" w:line="276" w:lineRule="auto"/>
        <w:jc w:val="both"/>
        <w:rPr>
          <w:sz w:val="20"/>
          <w:szCs w:val="20"/>
        </w:rPr>
      </w:pPr>
      <w:r>
        <w:rPr>
          <w:rFonts w:ascii="Verdana" w:hAnsi="Verdana" w:cs="Arial"/>
          <w:color w:val="000000"/>
          <w:sz w:val="20"/>
          <w:szCs w:val="20"/>
        </w:rPr>
        <w:t xml:space="preserve">7.24 A melhor classificada nos termos do item anterior terá o direito de encaminhar uma última oferta para desempate, obrigatoriamente em valor inferior ao da primeira colocada, no </w:t>
      </w:r>
      <w:r>
        <w:rPr>
          <w:rFonts w:ascii="Verdana" w:hAnsi="Verdana" w:cs="Arial"/>
          <w:color w:val="000000"/>
          <w:sz w:val="20"/>
          <w:szCs w:val="20"/>
        </w:rPr>
        <w:lastRenderedPageBreak/>
        <w:t>prazo de 5 (cinco) minutos controlados pelo sistema, contados após a comunicação automática para tanto.</w:t>
      </w:r>
    </w:p>
    <w:p w14:paraId="34B811BC" w14:textId="77777777" w:rsidR="00D45BB4" w:rsidRDefault="00000000">
      <w:pPr>
        <w:spacing w:before="57" w:after="57" w:line="276" w:lineRule="auto"/>
        <w:jc w:val="both"/>
        <w:rPr>
          <w:sz w:val="20"/>
          <w:szCs w:val="20"/>
        </w:rPr>
      </w:pPr>
      <w:r>
        <w:rPr>
          <w:rFonts w:ascii="Verdana" w:hAnsi="Verdana" w:cs="Arial"/>
          <w:color w:val="000000"/>
          <w:sz w:val="20"/>
          <w:szCs w:val="20"/>
        </w:rPr>
        <w:t>7.25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148D1637" w14:textId="77777777" w:rsidR="00D45BB4" w:rsidRDefault="00000000">
      <w:pPr>
        <w:spacing w:before="57" w:after="57" w:line="276" w:lineRule="auto"/>
        <w:jc w:val="both"/>
        <w:rPr>
          <w:sz w:val="20"/>
          <w:szCs w:val="20"/>
        </w:rPr>
      </w:pPr>
      <w:r>
        <w:rPr>
          <w:rFonts w:ascii="Verdana" w:hAnsi="Verdana" w:cs="Arial"/>
          <w:color w:val="000000"/>
          <w:sz w:val="20"/>
          <w:szCs w:val="20"/>
        </w:rPr>
        <w:t>7.26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39A094F" w14:textId="77777777" w:rsidR="00D45BB4" w:rsidRDefault="00000000">
      <w:pPr>
        <w:spacing w:before="57" w:after="57" w:line="276" w:lineRule="auto"/>
        <w:jc w:val="both"/>
        <w:rPr>
          <w:sz w:val="20"/>
          <w:szCs w:val="20"/>
        </w:rPr>
      </w:pPr>
      <w:r>
        <w:rPr>
          <w:rFonts w:ascii="Verdana" w:hAnsi="Verdana" w:cs="Arial"/>
          <w:color w:val="000000"/>
          <w:sz w:val="20"/>
          <w:szCs w:val="20"/>
        </w:rPr>
        <w:t xml:space="preserve">7.27 Só poderá haver empate entre propostas iguais (não seguidas de lances), ou entre lances finais da fase fechada do modo de disputa aberto e fechado. </w:t>
      </w:r>
    </w:p>
    <w:p w14:paraId="4763E08F" w14:textId="77777777" w:rsidR="00D45BB4" w:rsidRDefault="00000000">
      <w:pPr>
        <w:spacing w:before="57" w:after="57" w:line="276" w:lineRule="auto"/>
        <w:jc w:val="both"/>
        <w:rPr>
          <w:sz w:val="20"/>
          <w:szCs w:val="20"/>
        </w:rPr>
      </w:pPr>
      <w:r>
        <w:rPr>
          <w:rFonts w:ascii="Verdana" w:hAnsi="Verdana" w:cs="Arial"/>
          <w:color w:val="000000"/>
          <w:sz w:val="20"/>
          <w:szCs w:val="20"/>
        </w:rPr>
        <w:t>7.28 Havendo eventual empate entre propostas ou lances, o critério de desempate será aquele previsto no art. 60 da Lei nº 14.133, de 2021, assegurando-se a preferência, sucessivamente, aos bens produzidos ou prestados por:</w:t>
      </w:r>
    </w:p>
    <w:p w14:paraId="5DAAA504" w14:textId="77777777" w:rsidR="00D45BB4" w:rsidRDefault="00000000">
      <w:pPr>
        <w:spacing w:before="57" w:after="57" w:line="276" w:lineRule="auto"/>
        <w:jc w:val="both"/>
        <w:rPr>
          <w:sz w:val="20"/>
          <w:szCs w:val="20"/>
        </w:rPr>
      </w:pPr>
      <w:r>
        <w:rPr>
          <w:rFonts w:ascii="Verdana" w:hAnsi="Verdana" w:cs="Arial"/>
          <w:color w:val="000000"/>
          <w:sz w:val="20"/>
          <w:szCs w:val="20"/>
        </w:rPr>
        <w:t>7.28.1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68966D6" w14:textId="77777777" w:rsidR="00D45BB4" w:rsidRDefault="00000000">
      <w:pPr>
        <w:spacing w:before="57" w:after="57" w:line="276" w:lineRule="auto"/>
        <w:jc w:val="both"/>
        <w:rPr>
          <w:sz w:val="20"/>
          <w:szCs w:val="20"/>
        </w:rPr>
      </w:pPr>
      <w:r>
        <w:rPr>
          <w:rFonts w:ascii="Verdana" w:hAnsi="Verdana" w:cs="Arial"/>
          <w:color w:val="000000"/>
          <w:sz w:val="20"/>
          <w:szCs w:val="20"/>
          <w:lang w:eastAsia="en-US"/>
        </w:rPr>
        <w:t>7.28.3 Por empresas brasileiras;</w:t>
      </w:r>
    </w:p>
    <w:p w14:paraId="103B1E86" w14:textId="77777777" w:rsidR="00D45BB4" w:rsidRDefault="00000000">
      <w:pPr>
        <w:spacing w:before="57" w:after="57" w:line="276" w:lineRule="auto"/>
        <w:jc w:val="both"/>
        <w:rPr>
          <w:sz w:val="20"/>
          <w:szCs w:val="20"/>
        </w:rPr>
      </w:pPr>
      <w:r>
        <w:rPr>
          <w:rFonts w:ascii="Verdana" w:hAnsi="Verdana" w:cs="Arial"/>
          <w:color w:val="000000"/>
          <w:sz w:val="20"/>
          <w:szCs w:val="20"/>
          <w:lang w:eastAsia="en-US"/>
        </w:rPr>
        <w:t>7.28.4 Por empresas que invistam em pesquisa e no desenvolvimento de tecnologia no País;</w:t>
      </w:r>
    </w:p>
    <w:p w14:paraId="470EBB0B" w14:textId="77777777" w:rsidR="00D45BB4" w:rsidRDefault="00000000">
      <w:pPr>
        <w:spacing w:before="57" w:after="57" w:line="276" w:lineRule="auto"/>
        <w:jc w:val="both"/>
        <w:rPr>
          <w:sz w:val="20"/>
          <w:szCs w:val="20"/>
        </w:rPr>
      </w:pPr>
      <w:r>
        <w:rPr>
          <w:rFonts w:ascii="Verdana" w:hAnsi="Verdana" w:cs="Arial"/>
          <w:color w:val="000000"/>
          <w:sz w:val="20"/>
          <w:szCs w:val="20"/>
          <w:lang w:eastAsia="en-US"/>
        </w:rPr>
        <w:t xml:space="preserve">7.28.5 </w:t>
      </w:r>
      <w:r>
        <w:rPr>
          <w:rFonts w:ascii="Verdana" w:hAnsi="Verdana"/>
          <w:sz w:val="20"/>
          <w:szCs w:val="20"/>
        </w:rPr>
        <w:t>empresas que comprovem a prática de mitigação, nos termos da </w:t>
      </w:r>
      <w:hyperlink r:id="rId9" w:anchor=":~:text=LEI Nº 12.187%2C DE 29 DE DEZEMBRO DE 2009.&amp;text=Institui a Política Nacional sobre,PNMC e dá outras providências." w:history="1">
        <w:r>
          <w:rPr>
            <w:rStyle w:val="Hyperlink"/>
            <w:rFonts w:ascii="Verdana" w:hAnsi="Verdana"/>
            <w:sz w:val="20"/>
            <w:szCs w:val="20"/>
          </w:rPr>
          <w:t>Lei nº 12.187, de 29 de dezembro de 2009</w:t>
        </w:r>
      </w:hyperlink>
      <w:r>
        <w:rPr>
          <w:rFonts w:ascii="Verdana" w:hAnsi="Verdana"/>
          <w:sz w:val="20"/>
          <w:szCs w:val="20"/>
        </w:rPr>
        <w:t>.</w:t>
      </w:r>
    </w:p>
    <w:p w14:paraId="1B2A6FF6" w14:textId="77777777" w:rsidR="00D45BB4" w:rsidRDefault="00000000">
      <w:pPr>
        <w:spacing w:before="57" w:after="57" w:line="276" w:lineRule="auto"/>
        <w:jc w:val="both"/>
        <w:rPr>
          <w:sz w:val="20"/>
          <w:szCs w:val="20"/>
        </w:rPr>
      </w:pPr>
      <w:r>
        <w:rPr>
          <w:rFonts w:ascii="Verdana" w:hAnsi="Verdana" w:cs="Arial"/>
          <w:color w:val="000000"/>
          <w:sz w:val="20"/>
          <w:szCs w:val="20"/>
          <w:lang w:eastAsia="en-US"/>
        </w:rPr>
        <w:t xml:space="preserve">7.29 </w:t>
      </w:r>
      <w:r>
        <w:rPr>
          <w:rFonts w:ascii="Verdana" w:hAnsi="Verdana" w:cs="Arial"/>
          <w:color w:val="000000"/>
          <w:sz w:val="20"/>
          <w:szCs w:val="20"/>
        </w:rPr>
        <w:t xml:space="preserve">Persistindo o empate, a proposta vencedora será sorteada pelo sistema eletrônico dentre as propostas ou os lances empatados. </w:t>
      </w:r>
    </w:p>
    <w:p w14:paraId="4615F779" w14:textId="77777777" w:rsidR="00D45BB4" w:rsidRDefault="00000000">
      <w:pPr>
        <w:spacing w:before="57" w:after="57" w:line="276" w:lineRule="auto"/>
        <w:jc w:val="both"/>
        <w:rPr>
          <w:sz w:val="20"/>
          <w:szCs w:val="20"/>
        </w:rPr>
      </w:pPr>
      <w:r>
        <w:rPr>
          <w:rFonts w:ascii="Verdana" w:hAnsi="Verdana" w:cs="Arial"/>
          <w:color w:val="000000"/>
          <w:sz w:val="20"/>
          <w:szCs w:val="20"/>
        </w:rPr>
        <w:t>7.30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53C3C542" w14:textId="77777777" w:rsidR="00D45BB4"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lang w:eastAsia="en-US"/>
        </w:rPr>
        <w:t>7.30.1 A negociação será realizada por meio do sistema, podendo ser acompanhada pelos demais licitantes.</w:t>
      </w:r>
    </w:p>
    <w:p w14:paraId="187348D3" w14:textId="77777777" w:rsidR="00D45BB4" w:rsidRDefault="00000000">
      <w:pPr>
        <w:pStyle w:val="PargrafodaLista"/>
        <w:tabs>
          <w:tab w:val="left" w:pos="-12"/>
        </w:tabs>
        <w:spacing w:before="57" w:after="57" w:line="276" w:lineRule="auto"/>
        <w:ind w:left="0"/>
        <w:contextualSpacing w:val="0"/>
        <w:jc w:val="both"/>
        <w:rPr>
          <w:sz w:val="20"/>
          <w:szCs w:val="20"/>
        </w:rPr>
      </w:pPr>
      <w:r>
        <w:rPr>
          <w:rFonts w:ascii="Verdana" w:hAnsi="Verdana" w:cs="Arial"/>
          <w:color w:val="000000"/>
          <w:sz w:val="20"/>
          <w:szCs w:val="20"/>
        </w:rPr>
        <w:t>7.30.2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19BD83F2" w14:textId="77777777" w:rsidR="00D45BB4" w:rsidRDefault="00000000">
      <w:pPr>
        <w:pStyle w:val="PargrafodaLista"/>
        <w:spacing w:before="57" w:after="57" w:line="276" w:lineRule="auto"/>
        <w:ind w:left="0"/>
        <w:contextualSpacing w:val="0"/>
        <w:jc w:val="both"/>
        <w:rPr>
          <w:rFonts w:ascii="Verdana" w:hAnsi="Verdana" w:cs="Arial"/>
          <w:color w:val="000000"/>
          <w:sz w:val="20"/>
          <w:szCs w:val="20"/>
        </w:rPr>
      </w:pPr>
      <w:r>
        <w:rPr>
          <w:rFonts w:ascii="Verdana" w:hAnsi="Verdana" w:cs="Arial"/>
          <w:color w:val="000000"/>
          <w:sz w:val="20"/>
          <w:szCs w:val="20"/>
        </w:rPr>
        <w:t>7.31 Após a negociação do preço, o Pregoeiro iniciará a fase de aceitação e julgamento da proposta.</w:t>
      </w:r>
    </w:p>
    <w:p w14:paraId="167BA4B9" w14:textId="177BF0EC" w:rsidR="00D45BB4" w:rsidRDefault="00000000">
      <w:pPr>
        <w:pStyle w:val="PargrafodaLista"/>
        <w:tabs>
          <w:tab w:val="left" w:pos="-12"/>
        </w:tabs>
        <w:spacing w:before="57" w:after="57" w:line="276" w:lineRule="auto"/>
        <w:ind w:left="0"/>
        <w:contextualSpacing w:val="0"/>
        <w:jc w:val="both"/>
        <w:rPr>
          <w:rFonts w:ascii="Verdana" w:hAnsi="Verdana"/>
          <w:sz w:val="20"/>
          <w:szCs w:val="20"/>
        </w:rPr>
      </w:pPr>
      <w:r>
        <w:rPr>
          <w:rFonts w:ascii="Verdana" w:hAnsi="Verdana" w:cs="Arial"/>
          <w:color w:val="000000"/>
          <w:sz w:val="20"/>
          <w:szCs w:val="20"/>
        </w:rPr>
        <w:t xml:space="preserve">7.32 </w:t>
      </w:r>
      <w:r w:rsidR="00B71607" w:rsidRPr="00B71607">
        <w:rPr>
          <w:rFonts w:ascii="Verdana" w:eastAsia="WenQuanYi Micro Hei" w:hAnsi="Verdana"/>
          <w:b/>
          <w:bCs/>
          <w:sz w:val="20"/>
          <w:szCs w:val="20"/>
          <w:highlight w:val="yellow"/>
        </w:rPr>
        <w:t xml:space="preserve">Em caso de item inexistente no </w:t>
      </w:r>
      <w:r w:rsidR="00B71607" w:rsidRPr="00B71607">
        <w:rPr>
          <w:rFonts w:ascii="Verdana" w:hAnsi="Verdana"/>
          <w:b/>
          <w:bCs/>
          <w:color w:val="333333"/>
          <w:sz w:val="20"/>
          <w:szCs w:val="20"/>
          <w:highlight w:val="yellow"/>
          <w:shd w:val="clear" w:color="auto" w:fill="FFFFFF"/>
        </w:rPr>
        <w:t xml:space="preserve">Catálogo CATMAT/CATSER do governo federal, prevalecerá </w:t>
      </w:r>
      <w:r w:rsidR="00B71607" w:rsidRPr="00B71607">
        <w:rPr>
          <w:rFonts w:ascii="Verdana" w:eastAsia="WenQuanYi Micro Hei" w:hAnsi="Verdana"/>
          <w:b/>
          <w:bCs/>
          <w:sz w:val="20"/>
          <w:szCs w:val="20"/>
          <w:highlight w:val="yellow"/>
        </w:rPr>
        <w:t>as constantes deste Termo de Referência, inclusive para fins de classificação da proposta.</w:t>
      </w:r>
    </w:p>
    <w:p w14:paraId="206AFD77" w14:textId="77777777" w:rsidR="00D45BB4" w:rsidRDefault="00D45BB4">
      <w:pPr>
        <w:spacing w:line="276" w:lineRule="auto"/>
        <w:rPr>
          <w:rFonts w:ascii="Verdana" w:hAnsi="Verdana"/>
          <w:sz w:val="20"/>
          <w:szCs w:val="20"/>
        </w:rPr>
      </w:pPr>
    </w:p>
    <w:p w14:paraId="438A70CF" w14:textId="77777777" w:rsidR="00D45BB4" w:rsidRDefault="00000000">
      <w:pPr>
        <w:pStyle w:val="Nivel01"/>
        <w:numPr>
          <w:ilvl w:val="0"/>
          <w:numId w:val="2"/>
        </w:numPr>
        <w:tabs>
          <w:tab w:val="clear" w:pos="567"/>
          <w:tab w:val="left" w:pos="517"/>
        </w:tabs>
        <w:spacing w:before="57" w:after="57" w:line="276" w:lineRule="auto"/>
        <w:ind w:left="0" w:firstLine="0"/>
        <w:rPr>
          <w:rFonts w:ascii="Verdana" w:hAnsi="Verdana"/>
        </w:rPr>
      </w:pPr>
      <w:r>
        <w:rPr>
          <w:rFonts w:ascii="Verdana" w:hAnsi="Verdana" w:cs="Arial"/>
          <w:lang w:eastAsia="en-US"/>
        </w:rPr>
        <w:t>DA ACEITABILIDADE DA PROPOSTA VENCEDORA.</w:t>
      </w:r>
    </w:p>
    <w:p w14:paraId="31167FFB" w14:textId="77777777" w:rsidR="00D45BB4" w:rsidRDefault="00000000">
      <w:pPr>
        <w:pStyle w:val="PargrafodaLista"/>
        <w:numPr>
          <w:ilvl w:val="1"/>
          <w:numId w:val="2"/>
        </w:numPr>
        <w:tabs>
          <w:tab w:val="left" w:pos="517"/>
        </w:tabs>
        <w:spacing w:before="57" w:after="57" w:line="276" w:lineRule="auto"/>
        <w:ind w:left="0" w:firstLine="0"/>
        <w:jc w:val="both"/>
        <w:rPr>
          <w:rFonts w:ascii="Verdana" w:hAnsi="Verdana"/>
          <w:sz w:val="20"/>
          <w:szCs w:val="20"/>
        </w:rPr>
      </w:pPr>
      <w:r>
        <w:rPr>
          <w:rFonts w:ascii="Verdana" w:hAnsi="Verdana" w:cs="Arial"/>
          <w:color w:val="000000"/>
          <w:sz w:val="20"/>
          <w:szCs w:val="20"/>
          <w:lang w:eastAsia="ar-SA"/>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14:paraId="47387E4D" w14:textId="77777777" w:rsidR="00D45BB4" w:rsidRDefault="00000000">
      <w:pPr>
        <w:numPr>
          <w:ilvl w:val="1"/>
          <w:numId w:val="2"/>
        </w:numPr>
        <w:tabs>
          <w:tab w:val="left" w:pos="517"/>
        </w:tabs>
        <w:spacing w:before="57" w:after="57" w:line="276" w:lineRule="auto"/>
        <w:ind w:left="0" w:firstLine="0"/>
        <w:jc w:val="both"/>
        <w:rPr>
          <w:rFonts w:ascii="Verdana" w:hAnsi="Verdana"/>
          <w:sz w:val="20"/>
          <w:szCs w:val="20"/>
        </w:rPr>
      </w:pPr>
      <w:r>
        <w:rPr>
          <w:rFonts w:ascii="Verdana" w:hAnsi="Verdana" w:cs="Arial"/>
          <w:color w:val="000000"/>
          <w:sz w:val="20"/>
          <w:szCs w:val="20"/>
        </w:rPr>
        <w:lastRenderedPageBreak/>
        <w:t>Será desclassificada a proposta ou o lance vencedor, apresentar preço final superior ao preço máximo fixado (Acórdão no 1455/2018 – TCU – Plenário), ou que apresentar preço manifestamente inexequível.</w:t>
      </w:r>
    </w:p>
    <w:p w14:paraId="5D5219B3" w14:textId="77777777" w:rsidR="00D45BB4" w:rsidRDefault="00000000">
      <w:pPr>
        <w:numPr>
          <w:ilvl w:val="1"/>
          <w:numId w:val="2"/>
        </w:numPr>
        <w:tabs>
          <w:tab w:val="left" w:pos="517"/>
        </w:tabs>
        <w:spacing w:before="57" w:after="57" w:line="276" w:lineRule="auto"/>
        <w:ind w:left="0" w:firstLine="0"/>
        <w:jc w:val="both"/>
        <w:rPr>
          <w:rFonts w:ascii="Verdana" w:hAnsi="Verdana"/>
          <w:sz w:val="20"/>
          <w:szCs w:val="20"/>
        </w:rPr>
      </w:pPr>
      <w:r>
        <w:rPr>
          <w:rFonts w:ascii="Verdana" w:hAnsi="Verdana" w:cs="Arial"/>
          <w:color w:val="000000"/>
          <w:sz w:val="20"/>
          <w:szCs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a totalidade da remuneração.</w:t>
      </w:r>
    </w:p>
    <w:p w14:paraId="31B0DE0A" w14:textId="77777777" w:rsidR="00D45BB4"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14:paraId="694302B1" w14:textId="77777777" w:rsidR="00D45BB4"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0" w:anchor="art29" w:history="1">
        <w:r>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4ACB3111" w14:textId="77777777" w:rsidR="00D45BB4" w:rsidRDefault="00000000">
      <w:pPr>
        <w:numPr>
          <w:ilvl w:val="1"/>
          <w:numId w:val="2"/>
        </w:numPr>
        <w:tabs>
          <w:tab w:val="left" w:pos="517"/>
        </w:tabs>
        <w:spacing w:before="57" w:after="57" w:line="276" w:lineRule="auto"/>
        <w:ind w:left="0" w:firstLine="0"/>
        <w:jc w:val="both"/>
        <w:rPr>
          <w:rFonts w:ascii="Verdana" w:hAnsi="Verdana"/>
          <w:sz w:val="20"/>
          <w:szCs w:val="20"/>
        </w:rPr>
      </w:pPr>
      <w:r>
        <w:rPr>
          <w:rFonts w:ascii="Verdana" w:hAnsi="Verdana"/>
          <w:sz w:val="20"/>
          <w:szCs w:val="20"/>
        </w:rPr>
        <w:t xml:space="preserve">Será desclassificada a proposta ou o lance vencedor, que: </w:t>
      </w:r>
    </w:p>
    <w:p w14:paraId="7026412C" w14:textId="77777777" w:rsidR="00D45BB4" w:rsidRDefault="00000000">
      <w:pPr>
        <w:tabs>
          <w:tab w:val="left" w:pos="517"/>
        </w:tabs>
        <w:spacing w:before="57" w:after="57" w:line="276" w:lineRule="auto"/>
        <w:jc w:val="both"/>
        <w:rPr>
          <w:rFonts w:ascii="Verdana" w:hAnsi="Verdana"/>
          <w:sz w:val="20"/>
          <w:szCs w:val="20"/>
        </w:rPr>
      </w:pPr>
      <w:r>
        <w:rPr>
          <w:rFonts w:ascii="Verdana" w:hAnsi="Verdana"/>
          <w:sz w:val="20"/>
          <w:szCs w:val="20"/>
        </w:rPr>
        <w:t xml:space="preserve">8.4.1 não </w:t>
      </w:r>
      <w:proofErr w:type="spellStart"/>
      <w:r>
        <w:rPr>
          <w:rFonts w:ascii="Verdana" w:hAnsi="Verdana"/>
          <w:sz w:val="20"/>
          <w:szCs w:val="20"/>
        </w:rPr>
        <w:t>estiver</w:t>
      </w:r>
      <w:proofErr w:type="spellEnd"/>
      <w:r>
        <w:rPr>
          <w:rFonts w:ascii="Verdana" w:hAnsi="Verdana"/>
          <w:sz w:val="20"/>
          <w:szCs w:val="20"/>
        </w:rPr>
        <w:t xml:space="preserve"> em conformidade com os requisitos estabelecidos neste edital; </w:t>
      </w:r>
    </w:p>
    <w:p w14:paraId="069F39B0" w14:textId="77777777" w:rsidR="00D45BB4" w:rsidRDefault="00000000">
      <w:pPr>
        <w:tabs>
          <w:tab w:val="left" w:pos="517"/>
        </w:tabs>
        <w:spacing w:before="57" w:after="57" w:line="276" w:lineRule="auto"/>
        <w:jc w:val="both"/>
        <w:rPr>
          <w:rFonts w:ascii="Verdana" w:hAnsi="Verdana"/>
          <w:sz w:val="20"/>
          <w:szCs w:val="20"/>
        </w:rPr>
      </w:pPr>
      <w:r>
        <w:rPr>
          <w:rFonts w:ascii="Verdana" w:hAnsi="Verdana"/>
          <w:sz w:val="20"/>
          <w:szCs w:val="20"/>
        </w:rPr>
        <w:t>8.4.2 contenha vício insanável ou ilegalidade;</w:t>
      </w:r>
    </w:p>
    <w:p w14:paraId="2574BC6D" w14:textId="77777777" w:rsidR="00D45BB4" w:rsidRDefault="00000000">
      <w:pPr>
        <w:tabs>
          <w:tab w:val="left" w:pos="517"/>
        </w:tabs>
        <w:spacing w:before="57" w:after="57" w:line="276" w:lineRule="auto"/>
        <w:jc w:val="both"/>
        <w:rPr>
          <w:rFonts w:ascii="Verdana" w:hAnsi="Verdana"/>
          <w:sz w:val="20"/>
          <w:szCs w:val="20"/>
        </w:rPr>
      </w:pPr>
      <w:r>
        <w:rPr>
          <w:rFonts w:ascii="Verdana" w:hAnsi="Verdana"/>
          <w:sz w:val="20"/>
          <w:szCs w:val="20"/>
        </w:rPr>
        <w:t>8.4.3 não apresente as especificações técnicas exigidas pelo Termo de Referência;</w:t>
      </w:r>
    </w:p>
    <w:p w14:paraId="0A6D70E0" w14:textId="77777777" w:rsidR="00D45BB4" w:rsidRDefault="00000000">
      <w:pPr>
        <w:tabs>
          <w:tab w:val="left" w:pos="517"/>
        </w:tabs>
        <w:spacing w:before="57" w:after="57" w:line="276" w:lineRule="auto"/>
        <w:jc w:val="both"/>
        <w:rPr>
          <w:rFonts w:ascii="Verdana" w:hAnsi="Verdana"/>
          <w:sz w:val="20"/>
          <w:szCs w:val="20"/>
        </w:rPr>
      </w:pPr>
      <w:r>
        <w:rPr>
          <w:rFonts w:ascii="Verdana" w:hAnsi="Verdana"/>
          <w:sz w:val="20"/>
          <w:szCs w:val="20"/>
        </w:rPr>
        <w:t xml:space="preserve">8.4.4 apresentar preço final superior ao preço máximo fixado, percentual de desconto inferior ao mínimo exigido ou que apresentar preço manifestamente inexequível. </w:t>
      </w:r>
    </w:p>
    <w:p w14:paraId="238FFB99" w14:textId="77777777" w:rsidR="00D45BB4" w:rsidRDefault="00000000">
      <w:pPr>
        <w:tabs>
          <w:tab w:val="left" w:pos="517"/>
        </w:tabs>
        <w:spacing w:before="57" w:after="57" w:line="276" w:lineRule="auto"/>
        <w:jc w:val="both"/>
        <w:rPr>
          <w:rFonts w:ascii="Verdana" w:hAnsi="Verdana"/>
          <w:sz w:val="20"/>
          <w:szCs w:val="20"/>
        </w:rPr>
      </w:pPr>
      <w:r>
        <w:rPr>
          <w:rFonts w:ascii="Verdana" w:hAnsi="Verdana"/>
          <w:sz w:val="20"/>
          <w:szCs w:val="20"/>
        </w:rPr>
        <w:t xml:space="preserve">8.4.4.1 Quando o licitante não conseguir comprovar que possui ou possuirá recursos suficientes para executar a contento o objeto, será considerada inexequível a proposta de preços ou menor lance que: </w:t>
      </w:r>
    </w:p>
    <w:p w14:paraId="65B3D53A" w14:textId="77777777" w:rsidR="00D45BB4" w:rsidRDefault="00000000">
      <w:pPr>
        <w:tabs>
          <w:tab w:val="left" w:pos="517"/>
        </w:tabs>
        <w:spacing w:before="57" w:after="57" w:line="276" w:lineRule="auto"/>
        <w:jc w:val="both"/>
        <w:rPr>
          <w:rFonts w:ascii="Verdana" w:hAnsi="Verdana"/>
          <w:sz w:val="20"/>
          <w:szCs w:val="20"/>
        </w:rPr>
      </w:pPr>
      <w:r>
        <w:rPr>
          <w:rFonts w:ascii="Verdana" w:hAnsi="Verdana"/>
          <w:sz w:val="20"/>
          <w:szCs w:val="20"/>
        </w:rPr>
        <w:t xml:space="preserve">8.4.4.1.1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14:paraId="3F07F833" w14:textId="77777777" w:rsidR="00D45BB4" w:rsidRDefault="00000000">
      <w:pPr>
        <w:tabs>
          <w:tab w:val="left" w:pos="517"/>
        </w:tabs>
        <w:spacing w:before="57" w:after="57" w:line="276" w:lineRule="auto"/>
        <w:jc w:val="both"/>
        <w:rPr>
          <w:rFonts w:ascii="Verdana" w:hAnsi="Verdana"/>
          <w:sz w:val="20"/>
          <w:szCs w:val="20"/>
        </w:rPr>
      </w:pPr>
      <w:r>
        <w:rPr>
          <w:rFonts w:ascii="Verdana" w:hAnsi="Verdana"/>
          <w:sz w:val="20"/>
          <w:szCs w:val="20"/>
        </w:rPr>
        <w:t xml:space="preserve">8.4.4.1.2 apresentar um ou mais valores da planilha de custo que sejam inferiores àqueles fixados em instrumentos de caráter normativo obrigatório, tais como leis, medidas provisórias e convenções coletivas de trabalho vigentes. </w:t>
      </w:r>
    </w:p>
    <w:p w14:paraId="2FC9861C" w14:textId="77777777" w:rsidR="00D45BB4" w:rsidRDefault="00000000">
      <w:pPr>
        <w:tabs>
          <w:tab w:val="left" w:pos="517"/>
        </w:tabs>
        <w:spacing w:before="57" w:after="57" w:line="276" w:lineRule="auto"/>
        <w:jc w:val="both"/>
        <w:rPr>
          <w:rFonts w:ascii="Verdana" w:hAnsi="Verdana"/>
          <w:sz w:val="20"/>
          <w:szCs w:val="20"/>
        </w:rPr>
      </w:pPr>
      <w:r>
        <w:rPr>
          <w:rFonts w:ascii="Verdana" w:hAnsi="Verdana"/>
          <w:sz w:val="20"/>
          <w:szCs w:val="20"/>
        </w:rPr>
        <w:t xml:space="preserve">8.4.4.2 A fim de assegurar o tratamento isonômico entre as licitantes, informa-se que foram utilizadas as seguintes convenções coletivas de trabalho no cálculo do valor estimado pela Administração. </w:t>
      </w:r>
    </w:p>
    <w:p w14:paraId="612AA1E2" w14:textId="77777777" w:rsidR="00D45BB4" w:rsidRDefault="00000000">
      <w:pPr>
        <w:tabs>
          <w:tab w:val="left" w:pos="517"/>
        </w:tabs>
        <w:spacing w:before="57" w:after="57" w:line="276" w:lineRule="auto"/>
        <w:jc w:val="both"/>
        <w:rPr>
          <w:rFonts w:ascii="Verdana" w:hAnsi="Verdana"/>
          <w:sz w:val="20"/>
          <w:szCs w:val="20"/>
        </w:rPr>
      </w:pPr>
      <w:r>
        <w:rPr>
          <w:rFonts w:ascii="Verdana" w:hAnsi="Verdana"/>
          <w:sz w:val="20"/>
          <w:szCs w:val="20"/>
        </w:rPr>
        <w:t>8.5 É vedado à proponente incluir na Planilha de Custos e Formação de Preços:</w:t>
      </w:r>
    </w:p>
    <w:p w14:paraId="3B914068" w14:textId="77777777" w:rsidR="00D45BB4" w:rsidRDefault="00000000">
      <w:pPr>
        <w:tabs>
          <w:tab w:val="left" w:pos="517"/>
        </w:tabs>
        <w:spacing w:before="57" w:after="57" w:line="276" w:lineRule="auto"/>
        <w:jc w:val="both"/>
        <w:rPr>
          <w:rFonts w:ascii="Verdana" w:hAnsi="Verdana"/>
          <w:sz w:val="20"/>
          <w:szCs w:val="20"/>
        </w:rPr>
      </w:pPr>
      <w:r>
        <w:rPr>
          <w:rFonts w:ascii="Verdana" w:hAnsi="Verdana"/>
          <w:sz w:val="20"/>
          <w:szCs w:val="20"/>
        </w:rPr>
        <w:t>8.5.1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14:paraId="4E609F6F" w14:textId="77777777" w:rsidR="00D45BB4" w:rsidRDefault="00000000">
      <w:pPr>
        <w:tabs>
          <w:tab w:val="left" w:pos="517"/>
        </w:tabs>
        <w:spacing w:before="57" w:after="57" w:line="276" w:lineRule="auto"/>
        <w:jc w:val="both"/>
        <w:rPr>
          <w:rFonts w:ascii="Verdana" w:hAnsi="Verdana"/>
          <w:sz w:val="20"/>
          <w:szCs w:val="20"/>
        </w:rPr>
      </w:pPr>
      <w:r>
        <w:rPr>
          <w:rFonts w:ascii="Verdana" w:hAnsi="Verdana"/>
          <w:sz w:val="20"/>
          <w:szCs w:val="20"/>
        </w:rPr>
        <w:lastRenderedPageBreak/>
        <w:t xml:space="preserve">8.5.2 item relativo a despesas decorrentes de disposições contidas em Acordos, Convenções ou Dissídios Coletivos de Trabalho que tratem de obrigações e direitos que somente se aplicam aos contratos com a Administração Pública; </w:t>
      </w:r>
    </w:p>
    <w:p w14:paraId="6BD1545E" w14:textId="77777777" w:rsidR="00D45BB4" w:rsidRDefault="00000000">
      <w:pPr>
        <w:tabs>
          <w:tab w:val="left" w:pos="517"/>
        </w:tabs>
        <w:spacing w:before="57" w:after="57" w:line="276" w:lineRule="auto"/>
        <w:jc w:val="both"/>
        <w:rPr>
          <w:rFonts w:ascii="Verdana" w:hAnsi="Verdana"/>
          <w:sz w:val="20"/>
          <w:szCs w:val="20"/>
        </w:rPr>
      </w:pPr>
      <w:r>
        <w:rPr>
          <w:rFonts w:ascii="Verdana" w:hAnsi="Verdana"/>
          <w:sz w:val="20"/>
          <w:szCs w:val="20"/>
        </w:rPr>
        <w:t xml:space="preserve">8.5.3 rubricas que prevejam o custeio de despesas com treinamento, reciclagem e capacitação ou congêneres, pois tais parcelas já são cobertas pelas despesas administrativas; </w:t>
      </w:r>
    </w:p>
    <w:p w14:paraId="589E7B54" w14:textId="77777777" w:rsidR="00D45BB4" w:rsidRDefault="00000000">
      <w:pPr>
        <w:tabs>
          <w:tab w:val="left" w:pos="517"/>
        </w:tabs>
        <w:spacing w:before="57" w:after="57" w:line="276" w:lineRule="auto"/>
        <w:jc w:val="both"/>
        <w:rPr>
          <w:rFonts w:ascii="Verdana" w:hAnsi="Verdana"/>
          <w:sz w:val="20"/>
          <w:szCs w:val="20"/>
        </w:rPr>
      </w:pPr>
      <w:proofErr w:type="gramStart"/>
      <w:r>
        <w:rPr>
          <w:rFonts w:ascii="Verdana" w:hAnsi="Verdana"/>
          <w:sz w:val="20"/>
          <w:szCs w:val="20"/>
        </w:rPr>
        <w:t>8.5.4 rubrica</w:t>
      </w:r>
      <w:proofErr w:type="gramEnd"/>
      <w:r>
        <w:rPr>
          <w:rFonts w:ascii="Verdana" w:hAnsi="Verdana"/>
          <w:sz w:val="20"/>
          <w:szCs w:val="20"/>
        </w:rPr>
        <w:t xml:space="preserve">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14:paraId="52EE35FB" w14:textId="77777777" w:rsidR="00D45BB4" w:rsidRDefault="00000000">
      <w:pPr>
        <w:tabs>
          <w:tab w:val="left" w:pos="517"/>
        </w:tabs>
        <w:spacing w:before="57" w:after="57" w:line="276" w:lineRule="auto"/>
        <w:jc w:val="both"/>
        <w:rPr>
          <w:rFonts w:ascii="Verdana" w:hAnsi="Verdana"/>
          <w:sz w:val="20"/>
          <w:szCs w:val="20"/>
        </w:rPr>
      </w:pPr>
      <w:proofErr w:type="gramStart"/>
      <w:r>
        <w:rPr>
          <w:rFonts w:ascii="Verdana" w:hAnsi="Verdana"/>
          <w:sz w:val="20"/>
          <w:szCs w:val="20"/>
        </w:rPr>
        <w:t>8.5.5 rubrica</w:t>
      </w:r>
      <w:proofErr w:type="gramEnd"/>
      <w:r>
        <w:rPr>
          <w:rFonts w:ascii="Verdana" w:hAnsi="Verdana"/>
          <w:sz w:val="20"/>
          <w:szCs w:val="20"/>
        </w:rPr>
        <w:t xml:space="preserve"> para pagamento do Imposto de Renda Pessoa Jurídica – IRPJ e da Contribuição Social Sobre o Lucro Líquido – CSLL; </w:t>
      </w:r>
    </w:p>
    <w:p w14:paraId="1799D0AD" w14:textId="77777777" w:rsidR="00D45BB4" w:rsidRDefault="00000000">
      <w:pPr>
        <w:tabs>
          <w:tab w:val="left" w:pos="517"/>
        </w:tabs>
        <w:spacing w:before="57" w:after="57" w:line="276" w:lineRule="auto"/>
        <w:jc w:val="both"/>
        <w:rPr>
          <w:rFonts w:ascii="Verdana" w:hAnsi="Verdana"/>
          <w:sz w:val="20"/>
          <w:szCs w:val="20"/>
        </w:rPr>
      </w:pPr>
      <w:proofErr w:type="gramStart"/>
      <w:r>
        <w:rPr>
          <w:rFonts w:ascii="Verdana" w:hAnsi="Verdana"/>
          <w:sz w:val="20"/>
          <w:szCs w:val="20"/>
        </w:rPr>
        <w:t>8.5.6 rubrica</w:t>
      </w:r>
      <w:proofErr w:type="gramEnd"/>
      <w:r>
        <w:rPr>
          <w:rFonts w:ascii="Verdana" w:hAnsi="Verdana"/>
          <w:sz w:val="20"/>
          <w:szCs w:val="20"/>
        </w:rPr>
        <w:t xml:space="preserve"> denominada “verba” ou “verba provisional”, pois o item não está vinculado a qualquer contraprestação mensurável.</w:t>
      </w:r>
    </w:p>
    <w:p w14:paraId="02E7454F" w14:textId="77777777" w:rsidR="00D45BB4" w:rsidRDefault="00000000">
      <w:pPr>
        <w:numPr>
          <w:ilvl w:val="1"/>
          <w:numId w:val="2"/>
        </w:numPr>
        <w:tabs>
          <w:tab w:val="left" w:pos="517"/>
        </w:tabs>
        <w:spacing w:before="57" w:after="57" w:line="276" w:lineRule="auto"/>
        <w:ind w:left="0" w:firstLine="0"/>
        <w:jc w:val="both"/>
        <w:rPr>
          <w:rFonts w:ascii="Verdana" w:hAnsi="Verdana"/>
          <w:sz w:val="20"/>
          <w:szCs w:val="20"/>
        </w:rPr>
      </w:pPr>
      <w:r>
        <w:rPr>
          <w:rFonts w:ascii="Verdana" w:hAnsi="Verdana"/>
          <w:sz w:val="20"/>
          <w:szCs w:val="20"/>
        </w:rPr>
        <w:t>A inclusão na proposta de item de custo vedado não acarretará a desclassificação do licitante, devendo o pregoeiro determinar que os respectivos custos sejam excluídos da Planilha.</w:t>
      </w:r>
    </w:p>
    <w:p w14:paraId="7D5A8D9C" w14:textId="77777777" w:rsidR="00D45BB4" w:rsidRDefault="00000000">
      <w:pPr>
        <w:tabs>
          <w:tab w:val="left" w:pos="517"/>
        </w:tabs>
        <w:spacing w:before="57" w:after="57" w:line="276" w:lineRule="auto"/>
        <w:jc w:val="both"/>
        <w:rPr>
          <w:rFonts w:ascii="Verdana" w:hAnsi="Verdana"/>
          <w:sz w:val="20"/>
          <w:szCs w:val="20"/>
        </w:rPr>
      </w:pPr>
      <w:r>
        <w:rPr>
          <w:rFonts w:ascii="Verdana" w:hAnsi="Verdana"/>
          <w:sz w:val="20"/>
          <w:szCs w:val="20"/>
        </w:rPr>
        <w:t>8.6.1 Na hipótese de contratação com a previsão de itens de custos vedados, tais valores serão glosados e os itens serão excluídos da Planilha, garantidas ampla defesa e contraditório.</w:t>
      </w:r>
    </w:p>
    <w:p w14:paraId="15F7966F" w14:textId="77777777" w:rsidR="00D45BB4" w:rsidRDefault="00000000">
      <w:pPr>
        <w:numPr>
          <w:ilvl w:val="1"/>
          <w:numId w:val="2"/>
        </w:numPr>
        <w:tabs>
          <w:tab w:val="left" w:pos="517"/>
        </w:tabs>
        <w:spacing w:before="57" w:after="57" w:line="276" w:lineRule="auto"/>
        <w:ind w:left="0" w:firstLine="0"/>
        <w:jc w:val="both"/>
        <w:rPr>
          <w:rFonts w:ascii="Verdana" w:hAnsi="Verdana"/>
          <w:sz w:val="20"/>
          <w:szCs w:val="20"/>
        </w:rPr>
      </w:pPr>
      <w:r>
        <w:rPr>
          <w:rFonts w:ascii="Verdana" w:hAnsi="Verdana"/>
          <w:sz w:val="20"/>
          <w:szCs w:val="20"/>
        </w:rPr>
        <w:t>A inexequibilidade dos valores referentes a itens isolados da Planilha de Custos e Formação de Preços não caracteriza motivo suficiente para a desclassificação da proposta, desde que não contrariem exigências legais.</w:t>
      </w:r>
    </w:p>
    <w:p w14:paraId="5652D4FF" w14:textId="77777777" w:rsidR="00D45BB4" w:rsidRDefault="00000000">
      <w:pPr>
        <w:numPr>
          <w:ilvl w:val="1"/>
          <w:numId w:val="2"/>
        </w:numPr>
        <w:tabs>
          <w:tab w:val="left" w:pos="517"/>
        </w:tabs>
        <w:spacing w:before="57" w:after="57" w:line="276" w:lineRule="auto"/>
        <w:ind w:left="0" w:firstLine="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42C22F13" w14:textId="77777777" w:rsidR="00D45BB4" w:rsidRDefault="00000000">
      <w:pPr>
        <w:numPr>
          <w:ilvl w:val="1"/>
          <w:numId w:val="2"/>
        </w:numPr>
        <w:tabs>
          <w:tab w:val="left" w:pos="517"/>
        </w:tabs>
        <w:spacing w:before="57" w:after="57" w:line="276" w:lineRule="auto"/>
        <w:ind w:left="0" w:firstLine="0"/>
        <w:jc w:val="both"/>
        <w:rPr>
          <w:rFonts w:ascii="Verdana" w:hAnsi="Verdana"/>
          <w:sz w:val="20"/>
          <w:szCs w:val="20"/>
        </w:rPr>
      </w:pPr>
      <w:r>
        <w:rPr>
          <w:rFonts w:ascii="Verdana" w:hAnsi="Verdana"/>
          <w:sz w:val="20"/>
          <w:szCs w:val="20"/>
        </w:rPr>
        <w:t xml:space="preserve">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14:paraId="2E94D015" w14:textId="77777777" w:rsidR="00D45BB4" w:rsidRDefault="00000000">
      <w:pPr>
        <w:tabs>
          <w:tab w:val="left" w:pos="517"/>
        </w:tabs>
        <w:spacing w:before="57" w:after="57" w:line="276" w:lineRule="auto"/>
        <w:jc w:val="both"/>
        <w:rPr>
          <w:rFonts w:ascii="Verdana" w:hAnsi="Verdana"/>
          <w:sz w:val="20"/>
          <w:szCs w:val="20"/>
        </w:rPr>
      </w:pPr>
      <w:r>
        <w:rPr>
          <w:rFonts w:ascii="Verdana" w:hAnsi="Verdana"/>
          <w:sz w:val="20"/>
          <w:szCs w:val="20"/>
        </w:rPr>
        <w:t xml:space="preserve">8.9.1 As propostas com preços próximos ou inferiores ao mínimo estabelecido pela Prefeitura Municipal de São Gabriel da Palha, disponibilizado em meio eletrônico, no </w:t>
      </w:r>
      <w:r>
        <w:rPr>
          <w:rFonts w:ascii="Verdana" w:hAnsi="Verdana" w:cs="Arial"/>
          <w:color w:val="000000"/>
          <w:sz w:val="20"/>
          <w:szCs w:val="20"/>
        </w:rPr>
        <w:t xml:space="preserve">Portal de Compras do Governo Federal – </w:t>
      </w:r>
      <w:hyperlink r:id="rId11">
        <w:r>
          <w:rPr>
            <w:rStyle w:val="Hyperlink"/>
            <w:rFonts w:ascii="Verdana" w:hAnsi="Verdana" w:cs="Arial"/>
            <w:color w:val="000000"/>
            <w:sz w:val="20"/>
            <w:szCs w:val="20"/>
          </w:rPr>
          <w:t>www.comprasgovernamentais.gov.br</w:t>
        </w:r>
      </w:hyperlink>
      <w:r>
        <w:rPr>
          <w:rFonts w:ascii="Verdana" w:hAnsi="Verdana"/>
          <w:sz w:val="20"/>
          <w:szCs w:val="20"/>
        </w:rPr>
        <w:t xml:space="preserve">, deverão comprovar sua exequibilidade, de forma inequívoca, sob pena de desclassificação, sem prejuízo do disposto nos itens 9.2 a 9.6 do Anexo VII-A, da Instrução Normativa/SEGES/MP n.º 5/2017 (Portaria SEGES/MP n. 213, de 25 de setembro de 2017). </w:t>
      </w:r>
    </w:p>
    <w:p w14:paraId="1DFF89DA" w14:textId="77777777" w:rsidR="00D45BB4"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lang w:eastAsia="en-US"/>
        </w:rPr>
        <w:t>Qualquer interessado poderá requerer que se realizem diligências para aferir a exequibilidade e a legalidade das propostas, devendo apresentar as provas ou os indícios que fundamentam a suspeita;</w:t>
      </w:r>
    </w:p>
    <w:p w14:paraId="6F5829F6" w14:textId="77777777" w:rsidR="00D45BB4" w:rsidRDefault="00000000">
      <w:pPr>
        <w:pStyle w:val="PargrafodaLista"/>
        <w:tabs>
          <w:tab w:val="left" w:pos="517"/>
        </w:tabs>
        <w:spacing w:before="57" w:after="57" w:line="276" w:lineRule="auto"/>
        <w:ind w:left="0"/>
        <w:contextualSpacing w:val="0"/>
        <w:jc w:val="both"/>
        <w:rPr>
          <w:rFonts w:ascii="Verdana" w:hAnsi="Verdana"/>
          <w:sz w:val="20"/>
          <w:szCs w:val="20"/>
        </w:rPr>
      </w:pPr>
      <w:r>
        <w:rPr>
          <w:rFonts w:ascii="Verdana" w:hAnsi="Verdana" w:cs="Arial"/>
          <w:color w:val="000000"/>
          <w:sz w:val="20"/>
          <w:szCs w:val="20"/>
          <w:lang w:eastAsia="en-US"/>
        </w:rPr>
        <w:t>8.10.1.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44EC44B" w14:textId="77777777" w:rsidR="00D45BB4"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7CCD49E2" w14:textId="77777777" w:rsidR="00D45BB4" w:rsidRDefault="00000000">
      <w:pPr>
        <w:pStyle w:val="PargrafodaLista"/>
        <w:tabs>
          <w:tab w:val="left" w:pos="517"/>
        </w:tabs>
        <w:spacing w:before="57" w:after="57" w:line="276" w:lineRule="auto"/>
        <w:ind w:left="0"/>
        <w:contextualSpacing w:val="0"/>
        <w:jc w:val="both"/>
        <w:rPr>
          <w:rFonts w:ascii="Verdana" w:hAnsi="Verdana"/>
          <w:sz w:val="20"/>
          <w:szCs w:val="20"/>
        </w:rPr>
      </w:pPr>
      <w:r>
        <w:rPr>
          <w:rFonts w:ascii="Verdana" w:hAnsi="Verdana" w:cs="Arial"/>
          <w:color w:val="000000"/>
          <w:sz w:val="20"/>
          <w:szCs w:val="20"/>
          <w:lang w:eastAsia="en-US"/>
        </w:rPr>
        <w:lastRenderedPageBreak/>
        <w:t>8.11.1 É facultado ao pregoeiro prorrogar o prazo estabelecido, a partir de solicitação fundamentada feita no chat pelo licitante, antes de findo o prazo.</w:t>
      </w:r>
    </w:p>
    <w:p w14:paraId="6A985EBB" w14:textId="77777777" w:rsidR="00D45BB4"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sz w:val="20"/>
          <w:szCs w:val="20"/>
          <w:lang w:eastAsia="en-US"/>
        </w:rPr>
        <w:t>8.11.2 Dentre os documentos passíveis de solicitação pelo Pregoeiro, destacam-se as planilhas de custo readequadas com o valor final ofertado.</w:t>
      </w:r>
    </w:p>
    <w:p w14:paraId="7277210B" w14:textId="77777777" w:rsidR="00D45BB4"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bCs/>
          <w:iCs/>
          <w:color w:val="000000"/>
          <w:sz w:val="20"/>
          <w:szCs w:val="20"/>
        </w:rPr>
        <w:t xml:space="preserve"> Todos os dados informados pelo licitante em sua planilha deverão refletir com fidelidade os custos especificados e a margem de lucro pretendida. </w:t>
      </w:r>
    </w:p>
    <w:p w14:paraId="5F3B9F86" w14:textId="77777777" w:rsidR="00D45BB4"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sz w:val="20"/>
          <w:szCs w:val="20"/>
          <w:lang w:eastAsia="en-US"/>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0D63D3B0" w14:textId="77777777" w:rsidR="00D45BB4"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sz w:val="20"/>
          <w:szCs w:val="20"/>
        </w:rPr>
        <w:t xml:space="preserve"> Erros no preenchimento da planilha não constituem motivo para a desclassificação da proposta. A planilha poderá́ ser ajustada pelo licitante, no prazo indicado pelo Pregoeiro, desde que não haja majoração do preço. </w:t>
      </w:r>
    </w:p>
    <w:p w14:paraId="49BCD204" w14:textId="77777777" w:rsidR="00D45BB4" w:rsidRDefault="00000000">
      <w:pPr>
        <w:numPr>
          <w:ilvl w:val="2"/>
          <w:numId w:val="2"/>
        </w:numPr>
        <w:tabs>
          <w:tab w:val="left" w:pos="683"/>
          <w:tab w:val="left" w:pos="900"/>
        </w:tabs>
        <w:snapToGrid w:val="0"/>
        <w:spacing w:before="57" w:after="57" w:line="276" w:lineRule="auto"/>
        <w:ind w:left="0" w:firstLine="0"/>
        <w:jc w:val="both"/>
        <w:rPr>
          <w:rFonts w:ascii="Verdana" w:hAnsi="Verdana"/>
          <w:sz w:val="20"/>
          <w:szCs w:val="20"/>
        </w:rPr>
      </w:pPr>
      <w:r>
        <w:rPr>
          <w:rFonts w:ascii="Verdana" w:hAnsi="Verdana" w:cs="Arial"/>
          <w:sz w:val="20"/>
          <w:szCs w:val="20"/>
        </w:rPr>
        <w:t>O ajuste de que trata este dispositivo se limita a sanar erros ou falhas que não alterem a substância das propostas;</w:t>
      </w:r>
    </w:p>
    <w:p w14:paraId="6BD1BD71" w14:textId="77777777" w:rsidR="00D45BB4" w:rsidRDefault="00000000">
      <w:pPr>
        <w:numPr>
          <w:ilvl w:val="2"/>
          <w:numId w:val="2"/>
        </w:numPr>
        <w:tabs>
          <w:tab w:val="left" w:pos="683"/>
          <w:tab w:val="left" w:pos="900"/>
        </w:tabs>
        <w:snapToGrid w:val="0"/>
        <w:spacing w:before="57" w:after="57" w:line="276" w:lineRule="auto"/>
        <w:ind w:left="0" w:firstLine="0"/>
        <w:jc w:val="both"/>
        <w:rPr>
          <w:rFonts w:ascii="Verdana" w:hAnsi="Verdana"/>
          <w:sz w:val="20"/>
          <w:szCs w:val="20"/>
        </w:rPr>
      </w:pPr>
      <w:r>
        <w:rPr>
          <w:rFonts w:ascii="Verdana" w:hAnsi="Verdana" w:cs="Arial"/>
          <w:color w:val="000000"/>
          <w:sz w:val="20"/>
          <w:szCs w:val="20"/>
        </w:rPr>
        <w:t>Considera-se erro no preenchimento da planilha passível de correção a indicação de recolhimento de impostos e contribuições na forma do Simples Nacional, quando não cabível esse regime.</w:t>
      </w:r>
    </w:p>
    <w:p w14:paraId="685D77A8" w14:textId="77777777" w:rsidR="00D45BB4" w:rsidRDefault="00000000">
      <w:pPr>
        <w:numPr>
          <w:ilvl w:val="2"/>
          <w:numId w:val="2"/>
        </w:numPr>
        <w:tabs>
          <w:tab w:val="left" w:pos="683"/>
          <w:tab w:val="left" w:pos="900"/>
        </w:tabs>
        <w:snapToGrid w:val="0"/>
        <w:spacing w:before="57" w:after="57" w:line="276" w:lineRule="auto"/>
        <w:ind w:left="0" w:firstLine="0"/>
        <w:jc w:val="both"/>
        <w:rPr>
          <w:rFonts w:ascii="Verdana" w:hAnsi="Verdana"/>
          <w:sz w:val="20"/>
          <w:szCs w:val="20"/>
        </w:rPr>
      </w:pPr>
      <w:r>
        <w:rPr>
          <w:rFonts w:ascii="Verdana" w:hAnsi="Verdana" w:cs="Arial"/>
          <w:color w:val="000000"/>
          <w:sz w:val="20"/>
          <w:szCs w:val="20"/>
        </w:rPr>
        <w:t>O Pregoeiro deverá verificar se a proposta apresenta o valor total dos custos da contratação, inclusive aqueles estimados para as ocorrências de fatos geradores.</w:t>
      </w:r>
    </w:p>
    <w:p w14:paraId="64C45F8A" w14:textId="77777777" w:rsidR="00D45BB4"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5C922678" w14:textId="77777777" w:rsidR="00D45BB4" w:rsidRDefault="00000000">
      <w:pPr>
        <w:numPr>
          <w:ilvl w:val="1"/>
          <w:numId w:val="2"/>
        </w:numPr>
        <w:spacing w:before="57" w:after="57" w:line="276" w:lineRule="auto"/>
        <w:ind w:left="0" w:firstLine="0"/>
        <w:jc w:val="both"/>
        <w:rPr>
          <w:rFonts w:ascii="Verdana" w:hAnsi="Verdana"/>
          <w:sz w:val="20"/>
          <w:szCs w:val="20"/>
        </w:rPr>
      </w:pPr>
      <w:r>
        <w:rPr>
          <w:rFonts w:ascii="Verdana" w:hAnsi="Verdana" w:cs="Arial"/>
          <w:color w:val="000000"/>
          <w:sz w:val="20"/>
          <w:szCs w:val="20"/>
        </w:rPr>
        <w:t>Se a proposta ou lance vencedor for desclassificado, o Pregoeiro examinará a proposta ou lance subsequente, e, assim sucessivamente, na ordem de classificação.</w:t>
      </w:r>
    </w:p>
    <w:p w14:paraId="6DDAB4AA" w14:textId="77777777" w:rsidR="00D45BB4" w:rsidRDefault="00000000">
      <w:pPr>
        <w:numPr>
          <w:ilvl w:val="1"/>
          <w:numId w:val="2"/>
        </w:numPr>
        <w:spacing w:before="57" w:after="57" w:line="276" w:lineRule="auto"/>
        <w:ind w:left="0" w:firstLine="0"/>
        <w:jc w:val="both"/>
        <w:rPr>
          <w:rFonts w:ascii="Verdana" w:hAnsi="Verdana"/>
          <w:sz w:val="20"/>
          <w:szCs w:val="20"/>
        </w:rPr>
      </w:pPr>
      <w:r>
        <w:rPr>
          <w:rFonts w:ascii="Verdana" w:hAnsi="Verdana" w:cs="Arial"/>
          <w:color w:val="000000"/>
          <w:sz w:val="20"/>
          <w:szCs w:val="20"/>
        </w:rPr>
        <w:t>Havendo necessidade, o Pregoeiro suspenderá a sessão, informando no “chat” a nova data e horário para a continuidade da mesma.</w:t>
      </w:r>
    </w:p>
    <w:p w14:paraId="7A51CD3F" w14:textId="77777777" w:rsidR="00D45BB4" w:rsidRDefault="00000000">
      <w:pPr>
        <w:numPr>
          <w:ilvl w:val="1"/>
          <w:numId w:val="2"/>
        </w:numPr>
        <w:spacing w:before="57" w:after="57" w:line="276" w:lineRule="auto"/>
        <w:ind w:left="0" w:firstLine="0"/>
        <w:jc w:val="both"/>
        <w:rPr>
          <w:rFonts w:ascii="Verdana" w:hAnsi="Verdana"/>
          <w:sz w:val="20"/>
          <w:szCs w:val="20"/>
        </w:rPr>
      </w:pPr>
      <w:r>
        <w:rPr>
          <w:rFonts w:ascii="Verdana" w:hAnsi="Verdana" w:cs="Arial"/>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2F3BF4E1" w14:textId="77777777" w:rsidR="00D45BB4" w:rsidRDefault="00000000">
      <w:pPr>
        <w:numPr>
          <w:ilvl w:val="1"/>
          <w:numId w:val="2"/>
        </w:numPr>
        <w:spacing w:before="57" w:after="57" w:line="276" w:lineRule="auto"/>
        <w:ind w:left="0" w:firstLine="0"/>
        <w:jc w:val="both"/>
        <w:rPr>
          <w:rFonts w:ascii="Verdana" w:hAnsi="Verdana" w:cs="Arial"/>
          <w:color w:val="000000"/>
          <w:sz w:val="20"/>
          <w:szCs w:val="20"/>
        </w:rPr>
      </w:pPr>
      <w:r>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2A2E337B" w14:textId="77777777" w:rsidR="00D45BB4" w:rsidRDefault="00000000">
      <w:pPr>
        <w:pStyle w:val="Nivel01"/>
        <w:numPr>
          <w:ilvl w:val="0"/>
          <w:numId w:val="2"/>
        </w:numPr>
        <w:spacing w:before="57" w:after="57" w:line="276" w:lineRule="auto"/>
        <w:ind w:left="0" w:firstLine="0"/>
        <w:rPr>
          <w:rFonts w:ascii="Verdana" w:hAnsi="Verdana"/>
        </w:rPr>
      </w:pPr>
      <w:r>
        <w:rPr>
          <w:rFonts w:ascii="Verdana" w:hAnsi="Verdana" w:cs="Arial"/>
          <w:lang w:eastAsia="en-US"/>
        </w:rPr>
        <w:t>DA HABILITAÇÃO</w:t>
      </w:r>
    </w:p>
    <w:p w14:paraId="4979C40F" w14:textId="77777777" w:rsidR="00D45BB4" w:rsidRDefault="00000000">
      <w:pPr>
        <w:pStyle w:val="Nivel01"/>
        <w:numPr>
          <w:ilvl w:val="1"/>
          <w:numId w:val="2"/>
        </w:numPr>
        <w:tabs>
          <w:tab w:val="clear" w:pos="567"/>
          <w:tab w:val="left" w:pos="517"/>
          <w:tab w:val="left" w:pos="683"/>
        </w:tabs>
        <w:spacing w:before="57" w:after="57" w:line="276" w:lineRule="auto"/>
        <w:ind w:left="0" w:firstLine="0"/>
        <w:rPr>
          <w:rFonts w:ascii="Verdana" w:hAnsi="Verdana"/>
        </w:rPr>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5F634D23" w14:textId="77777777" w:rsidR="00D45BB4"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sz w:val="20"/>
          <w:szCs w:val="20"/>
          <w:lang w:eastAsia="ar-SA"/>
        </w:rPr>
        <w:t>a) SICAF;</w:t>
      </w:r>
    </w:p>
    <w:p w14:paraId="7F9321CF" w14:textId="77777777" w:rsidR="00D45BB4"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sz w:val="20"/>
          <w:szCs w:val="20"/>
          <w:lang w:eastAsia="ar-SA"/>
        </w:rPr>
        <w:t>b) Cadastro Nacional de Empresas Inidôneas e Suspensas – CEIS, mantido pela Controladoria-Geral da União (</w:t>
      </w:r>
      <w:hyperlink r:id="rId12">
        <w:r>
          <w:rPr>
            <w:rFonts w:ascii="Verdana" w:hAnsi="Verdana" w:cs="Arial"/>
            <w:color w:val="000080"/>
            <w:sz w:val="20"/>
            <w:szCs w:val="20"/>
            <w:u w:val="single"/>
            <w:lang w:eastAsia="ar-SA"/>
          </w:rPr>
          <w:t>www.portaldatransparencia.gov.br/ceis</w:t>
        </w:r>
      </w:hyperlink>
      <w:r>
        <w:rPr>
          <w:rFonts w:ascii="Verdana" w:hAnsi="Verdana" w:cs="Arial"/>
          <w:sz w:val="20"/>
          <w:szCs w:val="20"/>
          <w:lang w:eastAsia="ar-SA"/>
        </w:rPr>
        <w:t>);</w:t>
      </w:r>
    </w:p>
    <w:p w14:paraId="4A850A32" w14:textId="77777777" w:rsidR="00D45BB4"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sz w:val="20"/>
          <w:szCs w:val="20"/>
          <w:lang w:eastAsia="ar-SA"/>
        </w:rPr>
        <w:t>c) Cadastro Nacional de Condenações Cíveis por Atos de Improbidade Administrativa, mantido pelo Conselho Nacional de Justiça (</w:t>
      </w:r>
      <w:hyperlink r:id="rId13">
        <w:r>
          <w:rPr>
            <w:rFonts w:ascii="Verdana" w:hAnsi="Verdana" w:cs="Arial"/>
            <w:color w:val="000080"/>
            <w:sz w:val="20"/>
            <w:szCs w:val="20"/>
            <w:u w:val="single"/>
            <w:lang w:eastAsia="ar-SA"/>
          </w:rPr>
          <w:t>www.cnj.jus.br/improbidade_adm/consultar_requerido.php</w:t>
        </w:r>
      </w:hyperlink>
      <w:r>
        <w:rPr>
          <w:rFonts w:ascii="Verdana" w:hAnsi="Verdana" w:cs="Arial"/>
          <w:sz w:val="20"/>
          <w:szCs w:val="20"/>
          <w:lang w:eastAsia="ar-SA"/>
        </w:rPr>
        <w:t>).</w:t>
      </w:r>
    </w:p>
    <w:p w14:paraId="6CE4EDB6" w14:textId="77777777" w:rsidR="00D45BB4"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25805F3F" w14:textId="77777777" w:rsidR="00D45BB4" w:rsidRDefault="00000000">
      <w:pPr>
        <w:spacing w:before="57" w:after="57" w:line="276" w:lineRule="auto"/>
        <w:jc w:val="both"/>
        <w:rPr>
          <w:rFonts w:ascii="Verdana" w:hAnsi="Verdana"/>
          <w:sz w:val="20"/>
          <w:szCs w:val="20"/>
        </w:rPr>
      </w:pPr>
      <w:r>
        <w:rPr>
          <w:rFonts w:ascii="Verdana" w:hAnsi="Verdana" w:cs="Arial"/>
          <w:sz w:val="20"/>
          <w:szCs w:val="20"/>
          <w:lang w:eastAsia="ar-SA"/>
        </w:rPr>
        <w:lastRenderedPageBreak/>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4">
        <w:r>
          <w:rPr>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14:paraId="48D2BEBD" w14:textId="77777777" w:rsidR="00D45BB4" w:rsidRDefault="00000000">
      <w:pPr>
        <w:spacing w:before="57" w:after="57" w:line="276" w:lineRule="auto"/>
        <w:jc w:val="both"/>
        <w:rPr>
          <w:rFonts w:ascii="Verdana" w:hAnsi="Verdana"/>
          <w:sz w:val="20"/>
          <w:szCs w:val="20"/>
        </w:rPr>
      </w:pPr>
      <w:r>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5">
        <w:r>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57EC441B" w14:textId="77777777" w:rsidR="00D45BB4" w:rsidRDefault="00000000">
      <w:pPr>
        <w:spacing w:before="57" w:after="57" w:line="276" w:lineRule="auto"/>
        <w:jc w:val="both"/>
        <w:rPr>
          <w:rFonts w:ascii="Verdana" w:hAnsi="Verdana"/>
          <w:sz w:val="20"/>
          <w:szCs w:val="20"/>
        </w:rPr>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DFDABC8" w14:textId="77777777" w:rsidR="00D45BB4" w:rsidRDefault="00000000">
      <w:pPr>
        <w:pStyle w:val="PargrafodaLista"/>
        <w:tabs>
          <w:tab w:val="left" w:pos="733"/>
          <w:tab w:val="left" w:pos="900"/>
        </w:tabs>
        <w:spacing w:before="57" w:after="57" w:line="276" w:lineRule="auto"/>
        <w:ind w:left="0"/>
        <w:contextualSpacing w:val="0"/>
        <w:jc w:val="both"/>
        <w:rPr>
          <w:rFonts w:ascii="Verdana" w:hAnsi="Verdana"/>
          <w:sz w:val="20"/>
          <w:szCs w:val="20"/>
        </w:rPr>
      </w:pPr>
      <w:r>
        <w:rPr>
          <w:rFonts w:ascii="Verdana" w:hAnsi="Verdana" w:cs="Arial"/>
          <w:bCs/>
          <w:color w:val="000000"/>
          <w:sz w:val="20"/>
          <w:szCs w:val="20"/>
        </w:rPr>
        <w:t>9.1.2.</w:t>
      </w:r>
      <w:proofErr w:type="gramStart"/>
      <w:r>
        <w:rPr>
          <w:rFonts w:ascii="Verdana" w:hAnsi="Verdana" w:cs="Arial"/>
          <w:bCs/>
          <w:color w:val="000000"/>
          <w:sz w:val="20"/>
          <w:szCs w:val="20"/>
        </w:rPr>
        <w:t>1.Caso</w:t>
      </w:r>
      <w:proofErr w:type="gramEnd"/>
      <w:r>
        <w:rPr>
          <w:rFonts w:ascii="Verdana" w:hAnsi="Verdana" w:cs="Arial"/>
          <w:bCs/>
          <w:color w:val="000000"/>
          <w:sz w:val="20"/>
          <w:szCs w:val="20"/>
        </w:rPr>
        <w:t xml:space="preserve"> conste na Consulta de Situação do Fornecedor a existência de Ocorrências Impeditivas Indiretas, o gestor diligenciará para verificar se houve fraude por parte das empresas apontadas no Relatório de Ocorrências Impeditivas Indiretas.</w:t>
      </w:r>
    </w:p>
    <w:p w14:paraId="27B3E7AE" w14:textId="77777777" w:rsidR="00D45BB4" w:rsidRDefault="00000000">
      <w:pPr>
        <w:pStyle w:val="PargrafodaLista"/>
        <w:tabs>
          <w:tab w:val="left" w:pos="733"/>
          <w:tab w:val="left" w:pos="900"/>
        </w:tabs>
        <w:spacing w:before="57" w:after="57" w:line="276" w:lineRule="auto"/>
        <w:ind w:left="0"/>
        <w:contextualSpacing w:val="0"/>
        <w:jc w:val="both"/>
        <w:rPr>
          <w:rFonts w:ascii="Verdana" w:hAnsi="Verdana"/>
          <w:sz w:val="20"/>
          <w:szCs w:val="20"/>
        </w:rPr>
      </w:pPr>
      <w:r>
        <w:rPr>
          <w:rFonts w:ascii="Verdana" w:hAnsi="Verdana" w:cs="Arial"/>
          <w:bCs/>
          <w:color w:val="000000"/>
          <w:sz w:val="20"/>
          <w:szCs w:val="20"/>
        </w:rPr>
        <w:t>9.1.2.2 A tentativa de burla será verificada por meio dos vínculos societários, linhas de fornecimento similares, dentre outros.</w:t>
      </w:r>
    </w:p>
    <w:p w14:paraId="3BCBD7C0" w14:textId="77777777" w:rsidR="00D45BB4" w:rsidRDefault="00000000">
      <w:pPr>
        <w:pStyle w:val="PargrafodaLista"/>
        <w:tabs>
          <w:tab w:val="left" w:pos="733"/>
          <w:tab w:val="left" w:pos="900"/>
        </w:tabs>
        <w:spacing w:before="57" w:after="57" w:line="276" w:lineRule="auto"/>
        <w:ind w:left="0"/>
        <w:contextualSpacing w:val="0"/>
        <w:jc w:val="both"/>
        <w:rPr>
          <w:rFonts w:ascii="Verdana" w:hAnsi="Verdana"/>
          <w:sz w:val="20"/>
          <w:szCs w:val="20"/>
        </w:rPr>
      </w:pPr>
      <w:r>
        <w:rPr>
          <w:rFonts w:ascii="Verdana" w:hAnsi="Verdana" w:cs="Arial"/>
          <w:bCs/>
          <w:color w:val="000000"/>
          <w:sz w:val="20"/>
          <w:szCs w:val="20"/>
        </w:rPr>
        <w:t>9.1.2.3 O licitante será convocado para manifestação previamente à sua desclassificação.</w:t>
      </w:r>
    </w:p>
    <w:p w14:paraId="1620BCEA" w14:textId="77777777" w:rsidR="00D45BB4"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Cs/>
          <w:color w:val="000000"/>
          <w:sz w:val="20"/>
          <w:szCs w:val="20"/>
        </w:rPr>
        <w:t>9.1.3 Constatada a existência de sanção, o Pregoeiro reputará o licitante inabilitado, por falta de condição de participação.</w:t>
      </w:r>
    </w:p>
    <w:p w14:paraId="00FC2086" w14:textId="77777777" w:rsidR="00D45BB4"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63785B0B" w14:textId="77777777" w:rsidR="00D45BB4" w:rsidRDefault="00000000">
      <w:pPr>
        <w:pStyle w:val="PargrafodaLista"/>
        <w:numPr>
          <w:ilvl w:val="1"/>
          <w:numId w:val="2"/>
        </w:numPr>
        <w:tabs>
          <w:tab w:val="left" w:pos="567"/>
        </w:tabs>
        <w:spacing w:before="57" w:after="57" w:line="276" w:lineRule="auto"/>
        <w:ind w:left="0" w:firstLine="0"/>
        <w:contextualSpacing w:val="0"/>
        <w:jc w:val="both"/>
        <w:rPr>
          <w:rFonts w:ascii="Verdana" w:hAnsi="Verdana"/>
          <w:sz w:val="20"/>
          <w:szCs w:val="20"/>
        </w:rPr>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1B498ED7" w14:textId="77777777" w:rsidR="00D45BB4"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6FF984E0" w14:textId="77777777" w:rsidR="00D45BB4"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526B7D1C" w14:textId="77777777" w:rsidR="00D45BB4"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w:t>
      </w:r>
      <w:proofErr w:type="spellStart"/>
      <w:r>
        <w:rPr>
          <w:rFonts w:ascii="Verdana" w:hAnsi="Verdana" w:cs="Arial"/>
          <w:color w:val="000000"/>
          <w:sz w:val="20"/>
          <w:szCs w:val="20"/>
        </w:rPr>
        <w:t>ões</w:t>
      </w:r>
      <w:proofErr w:type="spellEnd"/>
      <w:r>
        <w:rPr>
          <w:rFonts w:ascii="Verdana" w:hAnsi="Verdana" w:cs="Arial"/>
          <w:color w:val="000000"/>
          <w:sz w:val="20"/>
          <w:szCs w:val="20"/>
        </w:rPr>
        <w:t>) válida(s), conforme art. 43, §3º, do Decreto 10.024, de 2019.</w:t>
      </w:r>
    </w:p>
    <w:p w14:paraId="00AB7F35" w14:textId="77777777" w:rsidR="00D45BB4" w:rsidRDefault="00000000">
      <w:pPr>
        <w:pStyle w:val="PADRO"/>
        <w:keepNext w:val="0"/>
        <w:widowControl/>
        <w:numPr>
          <w:ilvl w:val="1"/>
          <w:numId w:val="2"/>
        </w:numPr>
        <w:tabs>
          <w:tab w:val="left" w:pos="567"/>
        </w:tabs>
        <w:spacing w:before="57" w:after="57"/>
        <w:ind w:left="0" w:firstLine="0"/>
        <w:rPr>
          <w:rFonts w:ascii="Verdana" w:hAnsi="Verdana"/>
          <w:szCs w:val="20"/>
        </w:rPr>
      </w:pPr>
      <w:r>
        <w:rPr>
          <w:rFonts w:ascii="Verdana" w:hAnsi="Verdana" w:cs="Arial"/>
          <w:color w:val="00000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4E3BB42C" w14:textId="77777777" w:rsidR="00D45BB4" w:rsidRDefault="00000000">
      <w:pPr>
        <w:pStyle w:val="PADRO"/>
        <w:widowControl/>
        <w:numPr>
          <w:ilvl w:val="1"/>
          <w:numId w:val="2"/>
        </w:numPr>
        <w:tabs>
          <w:tab w:val="left" w:pos="567"/>
        </w:tabs>
        <w:spacing w:before="57" w:after="57"/>
        <w:ind w:left="0" w:firstLine="0"/>
        <w:rPr>
          <w:rFonts w:ascii="Verdana" w:hAnsi="Verdana"/>
          <w:szCs w:val="20"/>
        </w:rPr>
      </w:pPr>
      <w:r>
        <w:rPr>
          <w:rFonts w:ascii="Verdana" w:hAnsi="Verdana" w:cs="Arial"/>
          <w:szCs w:val="20"/>
        </w:rPr>
        <w:lastRenderedPageBreak/>
        <w:t>Somente haverá a necessidade de comprovação do preenchimento de requisitos mediante apresentação dos documentos originais não-digitais quando houver dúvida em relação à integridade do documento digital.</w:t>
      </w:r>
    </w:p>
    <w:p w14:paraId="637BE45C" w14:textId="77777777" w:rsidR="00D45BB4" w:rsidRDefault="00000000">
      <w:pPr>
        <w:pStyle w:val="PADRO"/>
        <w:widowControl/>
        <w:numPr>
          <w:ilvl w:val="1"/>
          <w:numId w:val="2"/>
        </w:numPr>
        <w:tabs>
          <w:tab w:val="left" w:pos="567"/>
        </w:tabs>
        <w:spacing w:before="57" w:after="57"/>
        <w:ind w:left="0" w:firstLine="0"/>
        <w:rPr>
          <w:rFonts w:ascii="Verdana" w:hAnsi="Verdana"/>
          <w:szCs w:val="20"/>
        </w:rPr>
      </w:pPr>
      <w:r>
        <w:rPr>
          <w:rFonts w:ascii="Verdana" w:hAnsi="Verdana" w:cs="Arial"/>
          <w:szCs w:val="20"/>
        </w:rPr>
        <w:t>Não serão aceitos documentos de habilitação com indicação de CNPJ/CPF diferentes, salvo aqueles legalmente permitidos.</w:t>
      </w:r>
    </w:p>
    <w:p w14:paraId="22F483B3" w14:textId="77777777" w:rsidR="00D45BB4" w:rsidRDefault="00000000">
      <w:pPr>
        <w:pStyle w:val="PADRO"/>
        <w:widowControl/>
        <w:numPr>
          <w:ilvl w:val="1"/>
          <w:numId w:val="2"/>
        </w:numPr>
        <w:tabs>
          <w:tab w:val="left" w:pos="567"/>
        </w:tabs>
        <w:spacing w:before="57" w:after="57"/>
        <w:ind w:left="0" w:firstLine="0"/>
        <w:rPr>
          <w:rFonts w:ascii="Verdana" w:hAnsi="Verdana"/>
          <w:szCs w:val="20"/>
        </w:rPr>
      </w:pPr>
      <w:r>
        <w:rPr>
          <w:rFonts w:ascii="Verdana" w:hAnsi="Verdana" w:cs="Arial"/>
          <w:szCs w:val="20"/>
        </w:rPr>
        <w:t>Serão aceitos registros de CNPJ de licitante matriz e filial com diferenças de números de documentos pertinentes ao CND e ao CRF/FGTS, quando for comprovada a centralização do recolhimento dessas contribuições.</w:t>
      </w:r>
    </w:p>
    <w:p w14:paraId="196D418C" w14:textId="77777777" w:rsidR="00D45BB4" w:rsidRDefault="00000000">
      <w:pPr>
        <w:pStyle w:val="PADRO"/>
        <w:widowControl/>
        <w:numPr>
          <w:ilvl w:val="1"/>
          <w:numId w:val="2"/>
        </w:numPr>
        <w:tabs>
          <w:tab w:val="left" w:pos="567"/>
        </w:tabs>
        <w:spacing w:before="57" w:after="57"/>
        <w:ind w:left="0" w:firstLine="0"/>
        <w:rPr>
          <w:rFonts w:ascii="Verdana" w:hAnsi="Verdana"/>
          <w:szCs w:val="20"/>
        </w:rPr>
      </w:pPr>
      <w:r>
        <w:rPr>
          <w:rFonts w:ascii="Verdana" w:hAnsi="Verdana" w:cs="Arial"/>
          <w:szCs w:val="20"/>
        </w:rPr>
        <w:t>Ressalvado o disposto no item 5.3, os licitantes deverão encaminhar, nos termos deste Edital, a documentação relacionada nos itens a seguir, para fins de habilitação:</w:t>
      </w:r>
    </w:p>
    <w:p w14:paraId="0F785155" w14:textId="77777777" w:rsidR="00D45BB4"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b/>
          <w:bCs/>
          <w:color w:val="000000"/>
          <w:sz w:val="20"/>
          <w:szCs w:val="20"/>
        </w:rPr>
        <w:t>Habilitação jurídica:</w:t>
      </w:r>
    </w:p>
    <w:p w14:paraId="15D4E992" w14:textId="77777777" w:rsidR="00D45BB4"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No caso de empresário individual: inscrição no Registro Público de Empresas Mercantis, a cargo da Junta Comercial da respectiva sede;</w:t>
      </w:r>
    </w:p>
    <w:p w14:paraId="241148A7" w14:textId="77777777" w:rsidR="00D45BB4"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6">
        <w:r>
          <w:rPr>
            <w:rFonts w:ascii="Verdana" w:hAnsi="Verdana" w:cs="Arial"/>
            <w:bCs/>
            <w:color w:val="000000"/>
            <w:sz w:val="20"/>
            <w:szCs w:val="20"/>
            <w:u w:val="single"/>
          </w:rPr>
          <w:t>www.portaldoempreendedor.gov.br</w:t>
        </w:r>
      </w:hyperlink>
      <w:r>
        <w:rPr>
          <w:rFonts w:ascii="Verdana" w:hAnsi="Verdana" w:cs="Arial"/>
          <w:bCs/>
          <w:color w:val="000000"/>
          <w:sz w:val="20"/>
          <w:szCs w:val="20"/>
        </w:rPr>
        <w:t>;</w:t>
      </w:r>
    </w:p>
    <w:p w14:paraId="461CF480" w14:textId="77777777" w:rsidR="00D45BB4"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5FDCB76D" w14:textId="77777777" w:rsidR="00D45BB4"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3175C423" w14:textId="77777777" w:rsidR="00D45BB4"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0DF25001" w14:textId="77777777" w:rsidR="00D45BB4"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23F3EF50" w14:textId="77777777" w:rsidR="00D45BB4"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No caso de empresa ou sociedade estrangeira em funcionamento no País: decreto de autorização;</w:t>
      </w:r>
    </w:p>
    <w:p w14:paraId="60308556" w14:textId="77777777" w:rsidR="00D45BB4"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Os documentos acima deverão estar acompanhados de todas as alterações ou da consolidação respectiva;</w:t>
      </w:r>
    </w:p>
    <w:p w14:paraId="407813B3" w14:textId="77777777" w:rsidR="00D45BB4"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5998A39A" w14:textId="77777777" w:rsidR="00D45BB4"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sz w:val="20"/>
          <w:szCs w:val="20"/>
          <w:lang w:eastAsia="en-US"/>
        </w:rPr>
        <w:t>Prova de inscrição no Cadastro Nacional de Pessoas Jurídicas ou no Cadastro de Pessoas Físicas, conforme o caso;</w:t>
      </w:r>
    </w:p>
    <w:p w14:paraId="4FC92229" w14:textId="77777777" w:rsidR="00D45BB4"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sz w:val="20"/>
          <w:szCs w:val="20"/>
          <w:lang w:eastAsia="en-US"/>
        </w:rPr>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72306937" w14:textId="77777777" w:rsidR="00D45BB4"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46415984" w14:textId="77777777" w:rsidR="00D45BB4"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54140494" w14:textId="77777777" w:rsidR="00D45BB4"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sz w:val="20"/>
          <w:szCs w:val="20"/>
        </w:rPr>
        <w:t>Certidão de regularidade junto ao</w:t>
      </w:r>
      <w:r>
        <w:rPr>
          <w:rFonts w:ascii="Verdana" w:hAnsi="Verdana" w:cs="Arial"/>
          <w:b/>
          <w:sz w:val="20"/>
          <w:szCs w:val="20"/>
        </w:rPr>
        <w:t xml:space="preserve"> FGTS;</w:t>
      </w:r>
    </w:p>
    <w:p w14:paraId="1F0083A0" w14:textId="77777777" w:rsidR="00D45BB4"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sz w:val="20"/>
          <w:szCs w:val="20"/>
          <w:lang w:eastAsia="en-US"/>
        </w:rPr>
        <w:t>Certidão Negativa De Débitos Trabalhistas (CNDT) de acordo com a Lei 12440 de 7 de julho de 2011.</w:t>
      </w:r>
    </w:p>
    <w:p w14:paraId="71C64D24" w14:textId="77777777" w:rsidR="00D45BB4"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color w:val="000000"/>
          <w:sz w:val="20"/>
          <w:szCs w:val="20"/>
          <w:lang w:eastAsia="en-US" w:bidi="pt-BR"/>
        </w:rPr>
        <w:t xml:space="preserve">Caso o licitante detentor do menor preço seja qualificado como microempresa ou empresa de pequeno porte </w:t>
      </w:r>
      <w:r>
        <w:rPr>
          <w:rFonts w:ascii="Verdana" w:hAnsi="Verdana" w:cs="Arial"/>
          <w:color w:val="000000"/>
          <w:sz w:val="20"/>
          <w:szCs w:val="20"/>
          <w:lang w:eastAsia="en-US"/>
        </w:rPr>
        <w:t xml:space="preserve">deverá apresentar toda a documentação exigida para efeito de </w:t>
      </w:r>
      <w:r>
        <w:rPr>
          <w:rFonts w:ascii="Verdana" w:hAnsi="Verdana" w:cs="Arial"/>
          <w:color w:val="000000"/>
          <w:sz w:val="20"/>
          <w:szCs w:val="20"/>
          <w:lang w:eastAsia="en-US"/>
        </w:rPr>
        <w:lastRenderedPageBreak/>
        <w:t>comprovação de regularidade fiscal, mesmo que esta apresente alguma restrição, sob pena de inabilitação.</w:t>
      </w:r>
    </w:p>
    <w:p w14:paraId="5F8A4ADF" w14:textId="77777777" w:rsidR="00D45BB4"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b/>
          <w:color w:val="000000"/>
          <w:sz w:val="20"/>
          <w:szCs w:val="20"/>
        </w:rPr>
        <w:t>Qualificação Econômico-Financeira</w:t>
      </w:r>
      <w:r>
        <w:rPr>
          <w:rFonts w:ascii="Verdana" w:hAnsi="Verdana" w:cs="Arial"/>
          <w:color w:val="000000"/>
          <w:sz w:val="20"/>
          <w:szCs w:val="20"/>
        </w:rPr>
        <w:t>.</w:t>
      </w:r>
    </w:p>
    <w:p w14:paraId="57674353" w14:textId="77777777" w:rsidR="00D45BB4"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2F8E99BA" w14:textId="77777777" w:rsidR="00D45BB4"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0CAC2E7E" w14:textId="77777777" w:rsidR="00D45BB4"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44805AE9" w14:textId="77777777" w:rsidR="00D45BB4"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0B2C6CE5" w14:textId="77777777" w:rsidR="00D45BB4"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b/>
          <w:color w:val="000000"/>
          <w:sz w:val="20"/>
          <w:szCs w:val="20"/>
        </w:rPr>
        <w:t xml:space="preserve"> Qualificação</w:t>
      </w:r>
      <w:r>
        <w:rPr>
          <w:rFonts w:ascii="Verdana" w:hAnsi="Verdana" w:cs="Arial"/>
          <w:b/>
          <w:bCs/>
          <w:iCs/>
          <w:color w:val="000000"/>
          <w:sz w:val="20"/>
          <w:szCs w:val="20"/>
        </w:rPr>
        <w:t xml:space="preserve"> Técnica</w:t>
      </w:r>
    </w:p>
    <w:p w14:paraId="425A5546" w14:textId="77777777" w:rsidR="00D45BB4" w:rsidRDefault="00000000">
      <w:pPr>
        <w:tabs>
          <w:tab w:val="left" w:pos="850"/>
        </w:tabs>
        <w:snapToGrid w:val="0"/>
        <w:spacing w:before="57" w:after="57" w:line="276" w:lineRule="auto"/>
        <w:jc w:val="both"/>
      </w:pPr>
      <w:r>
        <w:rPr>
          <w:rFonts w:ascii="Verdana" w:hAnsi="Verdana" w:cs="Arial"/>
          <w:bCs/>
          <w:iCs/>
          <w:color w:val="000000"/>
          <w:sz w:val="20"/>
          <w:szCs w:val="20"/>
        </w:rPr>
        <w:t xml:space="preserve">9.11.1. </w:t>
      </w:r>
      <w:r>
        <w:rPr>
          <w:rFonts w:ascii="Verdana" w:hAnsi="Verdana" w:cs="Arial"/>
          <w:color w:val="000000"/>
          <w:sz w:val="20"/>
          <w:szCs w:val="20"/>
        </w:rPr>
        <w:t xml:space="preserve">A própria Constituição Federal, garante em seu art. 37, XXI, </w:t>
      </w:r>
      <w:r>
        <w:rPr>
          <w:rFonts w:ascii="Verdana" w:hAnsi="Verdana" w:cs="Arial"/>
          <w:i/>
          <w:iCs/>
          <w:color w:val="000000"/>
          <w:sz w:val="20"/>
          <w:szCs w:val="20"/>
        </w:rPr>
        <w:t>in fine</w:t>
      </w:r>
      <w:r>
        <w:rPr>
          <w:rFonts w:ascii="Verdana" w:hAnsi="Verdana" w:cs="Arial"/>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14:paraId="1E862E3B" w14:textId="77777777" w:rsidR="00D45BB4" w:rsidRDefault="00000000">
      <w:pPr>
        <w:pStyle w:val="PargrafodaLista"/>
        <w:tabs>
          <w:tab w:val="left" w:pos="4305"/>
        </w:tabs>
        <w:spacing w:before="57" w:after="57" w:line="276" w:lineRule="auto"/>
        <w:ind w:left="0"/>
        <w:contextualSpacing w:val="0"/>
        <w:jc w:val="both"/>
        <w:rPr>
          <w:rFonts w:ascii="Verdana" w:hAnsi="Verdana"/>
          <w:sz w:val="20"/>
          <w:szCs w:val="20"/>
        </w:rPr>
      </w:pPr>
      <w:r>
        <w:rPr>
          <w:rFonts w:ascii="Verdana" w:hAnsi="Verdana" w:cs="Arial"/>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14:paraId="1CA85212" w14:textId="77777777" w:rsidR="00D45BB4" w:rsidRDefault="00000000">
      <w:pPr>
        <w:pStyle w:val="PargrafodaLista"/>
        <w:numPr>
          <w:ilvl w:val="2"/>
          <w:numId w:val="13"/>
        </w:numPr>
        <w:snapToGrid w:val="0"/>
        <w:spacing w:before="57" w:after="57" w:line="276" w:lineRule="auto"/>
        <w:ind w:left="0" w:firstLine="0"/>
        <w:contextualSpacing w:val="0"/>
        <w:jc w:val="both"/>
        <w:rPr>
          <w:rFonts w:ascii="Verdana" w:hAnsi="Verdana"/>
          <w:sz w:val="20"/>
          <w:szCs w:val="20"/>
        </w:rPr>
      </w:pPr>
      <w:r>
        <w:rPr>
          <w:rFonts w:ascii="Verdana" w:hAnsi="Verdana" w:cs="Arial"/>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00613EB4" w14:textId="77777777" w:rsidR="00D45BB4" w:rsidRDefault="00000000">
      <w:pPr>
        <w:pStyle w:val="PargrafodaLista"/>
        <w:numPr>
          <w:ilvl w:val="2"/>
          <w:numId w:val="13"/>
        </w:numPr>
        <w:snapToGrid w:val="0"/>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2DAF41C7" w14:textId="77777777" w:rsidR="00D45BB4" w:rsidRDefault="00000000">
      <w:pPr>
        <w:pStyle w:val="PargrafodaLista"/>
        <w:numPr>
          <w:ilvl w:val="2"/>
          <w:numId w:val="13"/>
        </w:numPr>
        <w:snapToGrid w:val="0"/>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A declaração do vencedor acontecerá no momento imediatamente posterior à fase de habilitação</w:t>
      </w:r>
    </w:p>
    <w:p w14:paraId="377B4696" w14:textId="77777777" w:rsidR="00D45BB4" w:rsidRDefault="00000000">
      <w:pPr>
        <w:pStyle w:val="PargrafodaLista"/>
        <w:numPr>
          <w:ilvl w:val="2"/>
          <w:numId w:val="13"/>
        </w:numPr>
        <w:snapToGrid w:val="0"/>
        <w:spacing w:before="57" w:after="57" w:line="276" w:lineRule="auto"/>
        <w:ind w:left="0" w:firstLine="0"/>
        <w:contextualSpacing w:val="0"/>
        <w:jc w:val="both"/>
        <w:rPr>
          <w:rFonts w:ascii="Verdana" w:hAnsi="Verdana"/>
          <w:sz w:val="20"/>
          <w:szCs w:val="20"/>
        </w:rPr>
      </w:pPr>
      <w:r>
        <w:rPr>
          <w:rFonts w:ascii="Verdana" w:hAnsi="Verdana" w:cs="Arial"/>
          <w:bCs/>
          <w:sz w:val="20"/>
          <w:szCs w:val="20"/>
        </w:rPr>
        <w:t xml:space="preserve">Caso a </w:t>
      </w:r>
      <w:r>
        <w:rPr>
          <w:rFonts w:ascii="Verdana" w:hAnsi="Verdana" w:cs="Arial"/>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F4FC1CF" w14:textId="77777777" w:rsidR="00D45BB4" w:rsidRDefault="00000000">
      <w:pPr>
        <w:pStyle w:val="PargrafodaLista"/>
        <w:numPr>
          <w:ilvl w:val="2"/>
          <w:numId w:val="13"/>
        </w:numPr>
        <w:snapToGrid w:val="0"/>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01CAE976" w14:textId="77777777" w:rsidR="00D45BB4" w:rsidRDefault="00000000">
      <w:pPr>
        <w:pStyle w:val="PargrafodaLista"/>
        <w:numPr>
          <w:ilvl w:val="2"/>
          <w:numId w:val="13"/>
        </w:numPr>
        <w:snapToGrid w:val="0"/>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lastRenderedPageBreak/>
        <w:t>Havendo necessidade de analisar minuciosamente os documentos exigidos, o Pregoeiro suspenderá a sessão, informando no “chat” a nova data e horário para a continuidade da mesma.</w:t>
      </w:r>
    </w:p>
    <w:p w14:paraId="606AFD60" w14:textId="77777777" w:rsidR="00D45BB4" w:rsidRDefault="00000000">
      <w:pPr>
        <w:pStyle w:val="PargrafodaLista"/>
        <w:numPr>
          <w:ilvl w:val="2"/>
          <w:numId w:val="13"/>
        </w:numPr>
        <w:snapToGrid w:val="0"/>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Será inabilitado o licitante que não comprovar sua habilitação, seja por não apresentar quaisquer dos documentos exigidos, ou apresentá-los em desacordo com o e</w:t>
      </w:r>
      <w:r>
        <w:rPr>
          <w:rFonts w:ascii="Verdana" w:hAnsi="Verdana" w:cs="Arial"/>
          <w:color w:val="000000"/>
          <w:sz w:val="20"/>
          <w:szCs w:val="20"/>
          <w:lang w:eastAsia="en-US"/>
        </w:rPr>
        <w:t>stabelecido neste Edital.</w:t>
      </w:r>
    </w:p>
    <w:p w14:paraId="03873DD9" w14:textId="77777777" w:rsidR="00D45BB4" w:rsidRDefault="00000000">
      <w:pPr>
        <w:pStyle w:val="PargrafodaLista"/>
        <w:numPr>
          <w:ilvl w:val="2"/>
          <w:numId w:val="13"/>
        </w:numPr>
        <w:snapToGrid w:val="0"/>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Constatado o atendimento às exigências de habilitação fixadas no Edital, o licitante será declarado vencedor.</w:t>
      </w:r>
    </w:p>
    <w:p w14:paraId="765C5C82" w14:textId="77777777" w:rsidR="00D45BB4" w:rsidRDefault="00D45BB4">
      <w:pPr>
        <w:spacing w:line="276" w:lineRule="auto"/>
        <w:rPr>
          <w:rFonts w:ascii="Verdana" w:hAnsi="Verdana"/>
          <w:sz w:val="20"/>
          <w:szCs w:val="20"/>
        </w:rPr>
      </w:pPr>
    </w:p>
    <w:p w14:paraId="5055EDA6" w14:textId="77777777" w:rsidR="00D45BB4" w:rsidRDefault="00000000">
      <w:pPr>
        <w:pStyle w:val="Nivel01"/>
        <w:numPr>
          <w:ilvl w:val="0"/>
          <w:numId w:val="13"/>
        </w:numPr>
        <w:spacing w:before="57" w:after="57" w:line="276" w:lineRule="auto"/>
        <w:ind w:left="0" w:firstLine="0"/>
        <w:rPr>
          <w:rFonts w:ascii="Verdana" w:hAnsi="Verdana"/>
        </w:rPr>
      </w:pPr>
      <w:r>
        <w:rPr>
          <w:rFonts w:ascii="Verdana" w:hAnsi="Verdana" w:cs="Arial"/>
          <w:color w:val="auto"/>
          <w:lang w:eastAsia="en-US"/>
        </w:rPr>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0B8ACE0D" w14:textId="77777777" w:rsidR="00D45BB4" w:rsidRDefault="00000000">
      <w:pPr>
        <w:pStyle w:val="PargrafodaLista"/>
        <w:numPr>
          <w:ilvl w:val="1"/>
          <w:numId w:val="13"/>
        </w:numPr>
        <w:tabs>
          <w:tab w:val="left" w:pos="617"/>
        </w:tabs>
        <w:spacing w:before="57" w:after="57" w:line="276" w:lineRule="auto"/>
        <w:ind w:left="0" w:firstLine="0"/>
        <w:contextualSpacing w:val="0"/>
        <w:jc w:val="both"/>
        <w:rPr>
          <w:rFonts w:ascii="Verdana" w:hAnsi="Verdana"/>
          <w:sz w:val="20"/>
          <w:szCs w:val="20"/>
        </w:rPr>
      </w:pPr>
      <w:r>
        <w:rPr>
          <w:rFonts w:ascii="Verdana" w:hAnsi="Verdana" w:cs="Arial"/>
          <w:iCs/>
          <w:sz w:val="20"/>
          <w:szCs w:val="20"/>
        </w:rPr>
        <w:t xml:space="preserve">A proposta final do licitante declarado vencedor deverá ser encaminhada no prazo de </w:t>
      </w:r>
      <w:r>
        <w:rPr>
          <w:rFonts w:ascii="Verdana" w:hAnsi="Verdana" w:cs="Arial"/>
          <w:bCs/>
          <w:iCs/>
          <w:sz w:val="20"/>
          <w:szCs w:val="20"/>
        </w:rPr>
        <w:t>01 (um) dia útil</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670F8CE8" w14:textId="77777777" w:rsidR="00D45BB4" w:rsidRDefault="00000000">
      <w:pPr>
        <w:numPr>
          <w:ilvl w:val="2"/>
          <w:numId w:val="13"/>
        </w:numPr>
        <w:tabs>
          <w:tab w:val="left" w:pos="617"/>
          <w:tab w:val="left" w:pos="900"/>
        </w:tabs>
        <w:spacing w:before="57" w:after="57" w:line="276" w:lineRule="auto"/>
        <w:ind w:left="0" w:firstLine="0"/>
        <w:jc w:val="both"/>
        <w:rPr>
          <w:rFonts w:ascii="Verdana" w:hAnsi="Verdana"/>
          <w:sz w:val="20"/>
          <w:szCs w:val="20"/>
        </w:rPr>
      </w:pPr>
      <w:r>
        <w:rPr>
          <w:rFonts w:ascii="Verdana" w:hAnsi="Verdana" w:cs="Arial"/>
          <w:iCs/>
          <w:sz w:val="20"/>
          <w:szCs w:val="20"/>
        </w:rPr>
        <w:t>Ser redigida em língua portuguesa, datilografada ou digitada, em uma via, sem emendas, rasuras, entrelinhas ou ressalvas, devendo a última folha ser assinada e as demais rubricadas pelo licitante ou seu representante legal.</w:t>
      </w:r>
    </w:p>
    <w:p w14:paraId="5A9D855C" w14:textId="77777777" w:rsidR="00D45BB4" w:rsidRDefault="00000000">
      <w:pPr>
        <w:numPr>
          <w:ilvl w:val="2"/>
          <w:numId w:val="13"/>
        </w:numPr>
        <w:tabs>
          <w:tab w:val="left" w:pos="617"/>
          <w:tab w:val="left" w:pos="900"/>
        </w:tabs>
        <w:spacing w:before="57" w:after="57" w:line="276" w:lineRule="auto"/>
        <w:ind w:left="0" w:firstLine="0"/>
        <w:jc w:val="both"/>
        <w:rPr>
          <w:rFonts w:ascii="Verdana" w:hAnsi="Verdana"/>
          <w:sz w:val="20"/>
          <w:szCs w:val="20"/>
        </w:rPr>
      </w:pPr>
      <w:r>
        <w:rPr>
          <w:rFonts w:ascii="Verdana" w:hAnsi="Verdana" w:cs="Arial"/>
          <w:iCs/>
          <w:sz w:val="20"/>
          <w:szCs w:val="20"/>
        </w:rPr>
        <w:t>Apresentar a planilha de custos e formação de preços, devidamente ajustada ao lance vencedor, em conformidade com o modelo anexo a este instrumento convocatório.</w:t>
      </w:r>
    </w:p>
    <w:p w14:paraId="6811F588" w14:textId="77777777" w:rsidR="00D45BB4" w:rsidRDefault="00000000">
      <w:pPr>
        <w:numPr>
          <w:ilvl w:val="2"/>
          <w:numId w:val="13"/>
        </w:numPr>
        <w:tabs>
          <w:tab w:val="left" w:pos="617"/>
          <w:tab w:val="left" w:pos="900"/>
        </w:tabs>
        <w:spacing w:before="57" w:after="57" w:line="276" w:lineRule="auto"/>
        <w:ind w:left="0" w:firstLine="0"/>
        <w:jc w:val="both"/>
        <w:rPr>
          <w:rFonts w:ascii="Verdana" w:hAnsi="Verdana"/>
          <w:sz w:val="20"/>
          <w:szCs w:val="20"/>
        </w:rPr>
      </w:pPr>
      <w:r>
        <w:rPr>
          <w:rFonts w:ascii="Verdana" w:hAnsi="Verdana" w:cs="Arial"/>
          <w:iCs/>
          <w:sz w:val="20"/>
          <w:szCs w:val="20"/>
        </w:rPr>
        <w:t>Conter a indicação do banco, número da conta e agência do licitante vencedor, para fins de pagamento.</w:t>
      </w:r>
    </w:p>
    <w:p w14:paraId="14055DD1" w14:textId="77777777" w:rsidR="00D45BB4" w:rsidRDefault="00000000">
      <w:pPr>
        <w:pStyle w:val="PargrafodaLista"/>
        <w:numPr>
          <w:ilvl w:val="1"/>
          <w:numId w:val="13"/>
        </w:numPr>
        <w:spacing w:before="57" w:after="57" w:line="276" w:lineRule="auto"/>
        <w:ind w:left="0" w:firstLine="0"/>
        <w:contextualSpacing w:val="0"/>
        <w:jc w:val="both"/>
        <w:rPr>
          <w:rFonts w:ascii="Verdana" w:hAnsi="Verdana"/>
          <w:sz w:val="20"/>
          <w:szCs w:val="20"/>
        </w:rPr>
      </w:pPr>
      <w:r>
        <w:rPr>
          <w:rFonts w:ascii="Verdana" w:hAnsi="Verdana" w:cs="Arial"/>
          <w:iCs/>
          <w:sz w:val="20"/>
          <w:szCs w:val="20"/>
        </w:rPr>
        <w:t>A proposta final deverá ser documentada nos autos e será levada em consideração no decorrer da execução do contrato e aplicação de eventual sanção à Contratada, se for o caso.</w:t>
      </w:r>
    </w:p>
    <w:p w14:paraId="2CECD49F" w14:textId="77777777" w:rsidR="00D45BB4" w:rsidRDefault="00000000">
      <w:pPr>
        <w:numPr>
          <w:ilvl w:val="2"/>
          <w:numId w:val="13"/>
        </w:numPr>
        <w:tabs>
          <w:tab w:val="left" w:pos="850"/>
        </w:tabs>
        <w:spacing w:before="57" w:after="57" w:line="276" w:lineRule="auto"/>
        <w:ind w:left="0" w:firstLine="0"/>
        <w:jc w:val="both"/>
        <w:rPr>
          <w:rFonts w:ascii="Verdana" w:hAnsi="Verdana"/>
          <w:sz w:val="20"/>
          <w:szCs w:val="20"/>
        </w:rPr>
      </w:pPr>
      <w:r>
        <w:rPr>
          <w:rFonts w:ascii="Verdana" w:hAnsi="Verdana" w:cs="Arial"/>
          <w:iCs/>
          <w:sz w:val="20"/>
          <w:szCs w:val="20"/>
        </w:rPr>
        <w:t>Todas as especificações do objeto contidas na proposta, tais como marca, modelo, tipo, fabricante e procedência, vinculam a Contratada.</w:t>
      </w:r>
    </w:p>
    <w:p w14:paraId="14A5AC5C" w14:textId="77777777" w:rsidR="00D45BB4" w:rsidRDefault="00000000">
      <w:pPr>
        <w:pStyle w:val="PargrafodaLista"/>
        <w:numPr>
          <w:ilvl w:val="1"/>
          <w:numId w:val="13"/>
        </w:numPr>
        <w:spacing w:before="57" w:after="57" w:line="276" w:lineRule="auto"/>
        <w:ind w:left="0" w:firstLine="0"/>
        <w:contextualSpacing w:val="0"/>
        <w:jc w:val="both"/>
        <w:rPr>
          <w:rFonts w:ascii="Verdana" w:hAnsi="Verdana"/>
          <w:sz w:val="20"/>
          <w:szCs w:val="20"/>
        </w:rPr>
      </w:pPr>
      <w:r>
        <w:rPr>
          <w:rFonts w:ascii="Verdana" w:hAnsi="Verdana" w:cs="Arial"/>
          <w:sz w:val="20"/>
          <w:szCs w:val="20"/>
        </w:rPr>
        <w:t>Os preços deverão ser expressos em moeda corrente nacional, o valor unitário em algarismos e o valor global em algarismos e por extenso.</w:t>
      </w:r>
    </w:p>
    <w:p w14:paraId="32D1FBAC" w14:textId="77777777" w:rsidR="00D45BB4" w:rsidRDefault="00000000">
      <w:pPr>
        <w:numPr>
          <w:ilvl w:val="2"/>
          <w:numId w:val="13"/>
        </w:numPr>
        <w:tabs>
          <w:tab w:val="left" w:pos="850"/>
        </w:tabs>
        <w:spacing w:before="57" w:after="57" w:line="276" w:lineRule="auto"/>
        <w:ind w:left="0" w:firstLine="0"/>
        <w:jc w:val="both"/>
        <w:rPr>
          <w:rFonts w:ascii="Verdana" w:hAnsi="Verdana"/>
          <w:sz w:val="20"/>
          <w:szCs w:val="20"/>
        </w:rPr>
      </w:pPr>
      <w:r>
        <w:rPr>
          <w:rFonts w:ascii="Verdana" w:hAnsi="Verdana" w:cs="Arial"/>
          <w:sz w:val="20"/>
          <w:szCs w:val="20"/>
        </w:rPr>
        <w:t>Ocorrendo divergência entre os preços unitários e o preço global, prevalecerão os primeiros; no caso de divergência entre os valores numéricos e os valores expressos por extenso, prevalecerão estes últimos.</w:t>
      </w:r>
    </w:p>
    <w:p w14:paraId="3CB0BC71" w14:textId="77777777" w:rsidR="00D45BB4" w:rsidRDefault="00000000">
      <w:pPr>
        <w:pStyle w:val="PargrafodaLista"/>
        <w:numPr>
          <w:ilvl w:val="1"/>
          <w:numId w:val="13"/>
        </w:numPr>
        <w:spacing w:before="57" w:after="57" w:line="276" w:lineRule="auto"/>
        <w:ind w:left="0" w:firstLine="0"/>
        <w:contextualSpacing w:val="0"/>
        <w:jc w:val="both"/>
        <w:rPr>
          <w:rFonts w:ascii="Verdana" w:hAnsi="Verdana"/>
          <w:sz w:val="20"/>
          <w:szCs w:val="20"/>
        </w:rPr>
      </w:pPr>
      <w:r>
        <w:rPr>
          <w:rFonts w:ascii="Verdana" w:hAnsi="Verdana" w:cs="Arial"/>
          <w:sz w:val="20"/>
          <w:szCs w:val="20"/>
        </w:rPr>
        <w:t>A oferta deverá ser firme e precisa, limitada, rigorosamente, ao objeto deste Edital, sem conter alternativas de preço ou de qualquer outra condição que induza o julgamento a mais de um resultado, sob pena de desclassificação.</w:t>
      </w:r>
    </w:p>
    <w:p w14:paraId="633A156A" w14:textId="77777777" w:rsidR="00D45BB4" w:rsidRDefault="00000000">
      <w:pPr>
        <w:pStyle w:val="PargrafodaLista"/>
        <w:numPr>
          <w:ilvl w:val="1"/>
          <w:numId w:val="13"/>
        </w:numPr>
        <w:spacing w:before="57" w:after="57" w:line="276" w:lineRule="auto"/>
        <w:ind w:left="0" w:firstLine="0"/>
        <w:contextualSpacing w:val="0"/>
        <w:jc w:val="both"/>
        <w:rPr>
          <w:rFonts w:ascii="Verdana" w:hAnsi="Verdana"/>
          <w:sz w:val="20"/>
          <w:szCs w:val="20"/>
        </w:rPr>
      </w:pPr>
      <w:r>
        <w:rPr>
          <w:rFonts w:ascii="Verdana" w:hAnsi="Verdana" w:cs="Arial"/>
          <w:sz w:val="20"/>
          <w:szCs w:val="20"/>
        </w:rPr>
        <w:t>A proposta deverá obedecer aos termos deste Edital e seus Anexos, não sendo considerada aquela que não corresponda às especificações ali contidas ou que estabeleça vínculo à proposta de outro licitante.</w:t>
      </w:r>
    </w:p>
    <w:p w14:paraId="46545F98" w14:textId="77777777" w:rsidR="00D45BB4" w:rsidRDefault="00000000">
      <w:pPr>
        <w:pStyle w:val="PargrafodaLista"/>
        <w:numPr>
          <w:ilvl w:val="1"/>
          <w:numId w:val="13"/>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As propostas que contenham a descrição do objeto, o valor e os documentos complementares estarão disponíveis na internet, após a homologação.</w:t>
      </w:r>
    </w:p>
    <w:p w14:paraId="2DE42D20" w14:textId="77777777" w:rsidR="00D45BB4" w:rsidRDefault="00D45BB4">
      <w:pPr>
        <w:spacing w:line="276" w:lineRule="auto"/>
        <w:rPr>
          <w:rFonts w:ascii="Verdana" w:hAnsi="Verdana"/>
          <w:sz w:val="20"/>
          <w:szCs w:val="20"/>
        </w:rPr>
      </w:pPr>
    </w:p>
    <w:p w14:paraId="25A3F579" w14:textId="77777777" w:rsidR="00D45BB4" w:rsidRDefault="00000000">
      <w:pPr>
        <w:pStyle w:val="Nivel01"/>
        <w:numPr>
          <w:ilvl w:val="0"/>
          <w:numId w:val="13"/>
        </w:numPr>
        <w:spacing w:before="57" w:after="57" w:line="276" w:lineRule="auto"/>
        <w:ind w:left="0" w:firstLine="0"/>
        <w:rPr>
          <w:rFonts w:ascii="Verdana" w:hAnsi="Verdana"/>
        </w:rPr>
      </w:pPr>
      <w:r>
        <w:rPr>
          <w:rFonts w:ascii="Verdana" w:hAnsi="Verdana" w:cs="Arial"/>
          <w:lang w:eastAsia="en-US"/>
        </w:rPr>
        <w:t>DOS RECURSOS</w:t>
      </w:r>
    </w:p>
    <w:p w14:paraId="1E0CFC6C" w14:textId="77777777" w:rsidR="00D45BB4" w:rsidRDefault="00000000">
      <w:pPr>
        <w:pStyle w:val="PargrafodaLista"/>
        <w:numPr>
          <w:ilvl w:val="1"/>
          <w:numId w:val="13"/>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lang w:eastAsia="en-US"/>
        </w:rPr>
        <w:t>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w:t>
      </w:r>
      <w:proofErr w:type="spellStart"/>
      <w:r>
        <w:rPr>
          <w:rFonts w:ascii="Verdana" w:hAnsi="Verdana" w:cs="Arial"/>
          <w:color w:val="000000"/>
          <w:sz w:val="20"/>
          <w:szCs w:val="20"/>
        </w:rPr>
        <w:t>is</w:t>
      </w:r>
      <w:proofErr w:type="spellEnd"/>
      <w:r>
        <w:rPr>
          <w:rFonts w:ascii="Verdana" w:hAnsi="Verdana" w:cs="Arial"/>
          <w:color w:val="000000"/>
          <w:sz w:val="20"/>
          <w:szCs w:val="20"/>
        </w:rPr>
        <w:t>) decisão(</w:t>
      </w:r>
      <w:proofErr w:type="spellStart"/>
      <w:r>
        <w:rPr>
          <w:rFonts w:ascii="Verdana" w:hAnsi="Verdana" w:cs="Arial"/>
          <w:color w:val="000000"/>
          <w:sz w:val="20"/>
          <w:szCs w:val="20"/>
        </w:rPr>
        <w:t>ões</w:t>
      </w:r>
      <w:proofErr w:type="spellEnd"/>
      <w:r>
        <w:rPr>
          <w:rFonts w:ascii="Verdana" w:hAnsi="Verdana" w:cs="Arial"/>
          <w:color w:val="000000"/>
          <w:sz w:val="20"/>
          <w:szCs w:val="20"/>
        </w:rPr>
        <w:t>) pretende recorrer e por quais motivos, em campo próprio do sistema.</w:t>
      </w:r>
    </w:p>
    <w:p w14:paraId="733C906D" w14:textId="77777777" w:rsidR="00D45BB4" w:rsidRDefault="00000000">
      <w:pPr>
        <w:pStyle w:val="PargrafodaLista"/>
        <w:numPr>
          <w:ilvl w:val="1"/>
          <w:numId w:val="13"/>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Havendo quem se manifeste, caberá ao Pregoeiro verificar a tempestividade e a existência de motivação da intenção de recorrer, para decidir se admite ou não o recurso, fundamentadamente.</w:t>
      </w:r>
    </w:p>
    <w:p w14:paraId="757D9397" w14:textId="77777777" w:rsidR="00D45BB4" w:rsidRDefault="00000000">
      <w:pPr>
        <w:numPr>
          <w:ilvl w:val="2"/>
          <w:numId w:val="13"/>
        </w:numPr>
        <w:tabs>
          <w:tab w:val="left" w:pos="850"/>
        </w:tabs>
        <w:snapToGrid w:val="0"/>
        <w:spacing w:before="57" w:after="57" w:line="276" w:lineRule="auto"/>
        <w:ind w:left="0" w:firstLine="0"/>
        <w:jc w:val="both"/>
        <w:rPr>
          <w:rFonts w:ascii="Verdana" w:hAnsi="Verdana"/>
          <w:sz w:val="20"/>
          <w:szCs w:val="20"/>
        </w:rPr>
      </w:pPr>
      <w:r>
        <w:rPr>
          <w:rFonts w:ascii="Verdana" w:hAnsi="Verdana" w:cs="Arial"/>
          <w:color w:val="000000"/>
          <w:sz w:val="20"/>
          <w:szCs w:val="20"/>
        </w:rPr>
        <w:lastRenderedPageBreak/>
        <w:t>Nesse momento o Pregoeiro não adentrará no mérito recursal, mas apenas verificará as condições de admissibilidade do recurso.</w:t>
      </w:r>
    </w:p>
    <w:p w14:paraId="6D93FA91" w14:textId="77777777" w:rsidR="00D45BB4" w:rsidRDefault="00000000">
      <w:pPr>
        <w:numPr>
          <w:ilvl w:val="2"/>
          <w:numId w:val="13"/>
        </w:numPr>
        <w:tabs>
          <w:tab w:val="left" w:pos="850"/>
        </w:tabs>
        <w:snapToGrid w:val="0"/>
        <w:spacing w:before="57" w:after="57" w:line="276" w:lineRule="auto"/>
        <w:ind w:left="0" w:firstLine="0"/>
        <w:jc w:val="both"/>
        <w:rPr>
          <w:rFonts w:ascii="Verdana" w:hAnsi="Verdana"/>
          <w:sz w:val="20"/>
          <w:szCs w:val="20"/>
        </w:rPr>
      </w:pPr>
      <w:r>
        <w:rPr>
          <w:rFonts w:ascii="Verdana" w:hAnsi="Verdana" w:cs="Arial"/>
          <w:sz w:val="20"/>
          <w:szCs w:val="20"/>
        </w:rPr>
        <w:t>A falta de manifestação motivada do licitante quanto à intenção de recorrer importará a decadência desse direito.</w:t>
      </w:r>
    </w:p>
    <w:p w14:paraId="61009079" w14:textId="77777777" w:rsidR="00D45BB4" w:rsidRDefault="00000000">
      <w:pPr>
        <w:numPr>
          <w:ilvl w:val="2"/>
          <w:numId w:val="13"/>
        </w:numPr>
        <w:tabs>
          <w:tab w:val="left" w:pos="850"/>
        </w:tabs>
        <w:snapToGrid w:val="0"/>
        <w:spacing w:before="57" w:after="57" w:line="276" w:lineRule="auto"/>
        <w:ind w:left="0" w:firstLine="0"/>
        <w:jc w:val="both"/>
        <w:rPr>
          <w:rFonts w:ascii="Verdana" w:hAnsi="Verdana"/>
          <w:sz w:val="20"/>
          <w:szCs w:val="20"/>
        </w:rPr>
      </w:pPr>
      <w:r>
        <w:rPr>
          <w:rFonts w:ascii="Verdana" w:hAnsi="Verdana" w:cs="Arial"/>
          <w:sz w:val="20"/>
          <w:szCs w:val="20"/>
        </w:rPr>
        <w:t xml:space="preserve">Uma vez admitido </w:t>
      </w:r>
      <w:r>
        <w:rPr>
          <w:rFonts w:ascii="Verdana" w:hAnsi="Verdana" w:cs="Arial"/>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6DB35F46" w14:textId="77777777" w:rsidR="00D45BB4" w:rsidRDefault="00000000">
      <w:pPr>
        <w:pStyle w:val="PargrafodaLista"/>
        <w:numPr>
          <w:ilvl w:val="1"/>
          <w:numId w:val="13"/>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O acolhimento do recurso invalida tão somente os atos insuscetíveis de aproveitamento.</w:t>
      </w:r>
    </w:p>
    <w:p w14:paraId="155B0129" w14:textId="77777777" w:rsidR="00D45BB4" w:rsidRDefault="00000000">
      <w:pPr>
        <w:pStyle w:val="PargrafodaLista"/>
        <w:numPr>
          <w:ilvl w:val="1"/>
          <w:numId w:val="13"/>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Os autos do processo permanecerão com vista franqueada aos interessados, no endereço constante neste Edital.</w:t>
      </w:r>
    </w:p>
    <w:p w14:paraId="5F4837C4" w14:textId="77777777" w:rsidR="00D45BB4" w:rsidRDefault="00D45BB4">
      <w:pPr>
        <w:spacing w:line="276" w:lineRule="auto"/>
        <w:rPr>
          <w:rFonts w:ascii="Verdana" w:hAnsi="Verdana"/>
          <w:sz w:val="20"/>
          <w:szCs w:val="20"/>
        </w:rPr>
      </w:pPr>
    </w:p>
    <w:p w14:paraId="70904B0B" w14:textId="77777777" w:rsidR="00D45BB4" w:rsidRDefault="00000000">
      <w:pPr>
        <w:pStyle w:val="Nivel01"/>
        <w:numPr>
          <w:ilvl w:val="0"/>
          <w:numId w:val="13"/>
        </w:numPr>
        <w:spacing w:before="57" w:after="57" w:line="276" w:lineRule="auto"/>
        <w:ind w:left="0" w:firstLine="0"/>
        <w:rPr>
          <w:rFonts w:ascii="Verdana" w:hAnsi="Verdana"/>
        </w:rPr>
      </w:pPr>
      <w:r>
        <w:rPr>
          <w:rFonts w:ascii="Verdana" w:hAnsi="Verdana" w:cs="Arial"/>
          <w:lang w:eastAsia="en-US"/>
        </w:rPr>
        <w:t>DA REABERTURA DA SESSÃO PÚBLICA</w:t>
      </w:r>
    </w:p>
    <w:p w14:paraId="6A9BD3F6" w14:textId="77777777" w:rsidR="00D45BB4" w:rsidRDefault="00000000">
      <w:pPr>
        <w:pStyle w:val="Nivel01"/>
        <w:keepNext w:val="0"/>
        <w:keepLines w:val="0"/>
        <w:numPr>
          <w:ilvl w:val="1"/>
          <w:numId w:val="13"/>
        </w:numPr>
        <w:spacing w:before="57" w:after="57" w:line="276" w:lineRule="auto"/>
        <w:ind w:left="0" w:firstLine="0"/>
        <w:rPr>
          <w:rFonts w:ascii="Verdana" w:hAnsi="Verdana"/>
        </w:rPr>
      </w:pPr>
      <w:r>
        <w:rPr>
          <w:rFonts w:ascii="Verdana" w:hAnsi="Verdana" w:cs="Arial"/>
          <w:b w:val="0"/>
          <w:bCs w:val="0"/>
          <w:color w:val="auto"/>
        </w:rPr>
        <w:t>A sessão pública poderá ser reaberta:</w:t>
      </w:r>
    </w:p>
    <w:p w14:paraId="771F8504" w14:textId="77777777" w:rsidR="00D45BB4" w:rsidRDefault="00000000">
      <w:pPr>
        <w:pStyle w:val="Nivel01"/>
        <w:keepNext w:val="0"/>
        <w:keepLines w:val="0"/>
        <w:numPr>
          <w:ilvl w:val="2"/>
          <w:numId w:val="13"/>
        </w:numPr>
        <w:tabs>
          <w:tab w:val="left" w:pos="850"/>
        </w:tabs>
        <w:spacing w:before="57" w:after="57" w:line="276" w:lineRule="auto"/>
        <w:ind w:left="0" w:firstLine="0"/>
        <w:rPr>
          <w:rFonts w:ascii="Verdana" w:hAnsi="Verdana"/>
        </w:rPr>
      </w:pPr>
      <w:r>
        <w:rPr>
          <w:rFonts w:ascii="Verdana" w:hAnsi="Verdan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F3EE5F0" w14:textId="77777777" w:rsidR="00D45BB4" w:rsidRDefault="00000000">
      <w:pPr>
        <w:pStyle w:val="Nivel01"/>
        <w:numPr>
          <w:ilvl w:val="2"/>
          <w:numId w:val="13"/>
        </w:numPr>
        <w:tabs>
          <w:tab w:val="left" w:pos="850"/>
        </w:tabs>
        <w:spacing w:before="57" w:after="57" w:line="276" w:lineRule="auto"/>
        <w:ind w:left="0" w:firstLine="0"/>
        <w:rPr>
          <w:rFonts w:ascii="Verdana" w:hAnsi="Verdana"/>
        </w:rPr>
      </w:pPr>
      <w:r>
        <w:rPr>
          <w:rFonts w:ascii="Verdana" w:hAnsi="Verdana" w:cs="Arial"/>
          <w:b w:val="0"/>
          <w:bCs w:val="0"/>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7B07E8D9" w14:textId="77777777" w:rsidR="00D45BB4" w:rsidRDefault="00000000">
      <w:pPr>
        <w:pStyle w:val="Nivel01"/>
        <w:keepNext w:val="0"/>
        <w:keepLines w:val="0"/>
        <w:numPr>
          <w:ilvl w:val="1"/>
          <w:numId w:val="13"/>
        </w:numPr>
        <w:spacing w:before="57" w:after="57" w:line="276" w:lineRule="auto"/>
        <w:ind w:left="0" w:firstLine="0"/>
        <w:rPr>
          <w:rFonts w:ascii="Verdana" w:hAnsi="Verdana"/>
        </w:rPr>
      </w:pPr>
      <w:r>
        <w:rPr>
          <w:rFonts w:ascii="Verdana" w:hAnsi="Verdana" w:cs="Arial"/>
          <w:b w:val="0"/>
          <w:bCs w:val="0"/>
          <w:color w:val="auto"/>
        </w:rPr>
        <w:t>Todos os licitantes remanescentes deverão ser convocados para acompanhar a sessão reaberta.</w:t>
      </w:r>
    </w:p>
    <w:p w14:paraId="797CC3AA" w14:textId="77777777" w:rsidR="00D45BB4" w:rsidRDefault="00000000">
      <w:pPr>
        <w:pStyle w:val="Nivel01"/>
        <w:keepNext w:val="0"/>
        <w:keepLines w:val="0"/>
        <w:numPr>
          <w:ilvl w:val="2"/>
          <w:numId w:val="13"/>
        </w:numPr>
        <w:tabs>
          <w:tab w:val="left" w:pos="850"/>
        </w:tabs>
        <w:spacing w:before="57" w:after="57" w:line="276" w:lineRule="auto"/>
        <w:ind w:left="0" w:firstLine="0"/>
        <w:rPr>
          <w:rFonts w:ascii="Verdana" w:hAnsi="Verdana"/>
        </w:rPr>
      </w:pPr>
      <w:r>
        <w:rPr>
          <w:rFonts w:ascii="Verdana" w:hAnsi="Verdana" w:cs="Arial"/>
          <w:b w:val="0"/>
          <w:bCs w:val="0"/>
          <w:color w:val="auto"/>
        </w:rPr>
        <w:t>A convocação se dará por meio do sistema eletrônico (“chat”), e-mail, de acordo com a fase do procedimento licitatório.</w:t>
      </w:r>
    </w:p>
    <w:p w14:paraId="426B5442" w14:textId="77777777" w:rsidR="00D45BB4" w:rsidRDefault="00000000">
      <w:pPr>
        <w:pStyle w:val="Nivel01"/>
        <w:numPr>
          <w:ilvl w:val="2"/>
          <w:numId w:val="13"/>
        </w:numPr>
        <w:tabs>
          <w:tab w:val="left" w:pos="850"/>
        </w:tabs>
        <w:spacing w:before="57" w:after="57" w:line="276" w:lineRule="auto"/>
        <w:ind w:left="0" w:firstLine="0"/>
        <w:rPr>
          <w:rFonts w:ascii="Verdana" w:hAnsi="Verdana"/>
        </w:rPr>
      </w:pPr>
      <w:r>
        <w:rPr>
          <w:rFonts w:ascii="Verdana" w:hAnsi="Verdana" w:cs="Arial"/>
          <w:b w:val="0"/>
          <w:bCs w:val="0"/>
          <w:color w:val="auto"/>
        </w:rPr>
        <w:t>A convocação feita por e-mail dar-se-á de acordo com os dados contidos no SICAF, sendo responsabilidade do licitante manter seus dados cadastrais atualizados.</w:t>
      </w:r>
    </w:p>
    <w:p w14:paraId="2A8C396D" w14:textId="77777777" w:rsidR="00D45BB4" w:rsidRDefault="00D45BB4">
      <w:pPr>
        <w:spacing w:line="276" w:lineRule="auto"/>
        <w:rPr>
          <w:rFonts w:ascii="Verdana" w:hAnsi="Verdana"/>
          <w:sz w:val="20"/>
          <w:szCs w:val="20"/>
        </w:rPr>
      </w:pPr>
    </w:p>
    <w:p w14:paraId="6083CF15" w14:textId="77777777" w:rsidR="00D45BB4" w:rsidRDefault="00000000">
      <w:pPr>
        <w:pStyle w:val="Nivel01"/>
        <w:numPr>
          <w:ilvl w:val="0"/>
          <w:numId w:val="13"/>
        </w:numPr>
        <w:spacing w:before="57" w:after="57" w:line="276" w:lineRule="auto"/>
        <w:ind w:left="0" w:firstLine="0"/>
        <w:rPr>
          <w:rFonts w:ascii="Verdana" w:hAnsi="Verdana"/>
        </w:rPr>
      </w:pPr>
      <w:r>
        <w:rPr>
          <w:rFonts w:ascii="Verdana" w:hAnsi="Verdana" w:cs="Arial"/>
        </w:rPr>
        <w:t xml:space="preserve">DA ADJUDICAÇÃO E HOMOLOGAÇÃO </w:t>
      </w:r>
    </w:p>
    <w:p w14:paraId="3BAC3338" w14:textId="77777777" w:rsidR="00D45BB4" w:rsidRDefault="00000000">
      <w:pPr>
        <w:pStyle w:val="PargrafodaLista"/>
        <w:numPr>
          <w:ilvl w:val="1"/>
          <w:numId w:val="13"/>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5835B5F9" w14:textId="77777777" w:rsidR="00D45BB4" w:rsidRDefault="00000000">
      <w:pPr>
        <w:pStyle w:val="PargrafodaLista"/>
        <w:numPr>
          <w:ilvl w:val="1"/>
          <w:numId w:val="13"/>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 xml:space="preserve">Após a fase recursal, constatada a regularidade dos atos praticados, a autoridade competente homologará o procedimento licitatório. </w:t>
      </w:r>
    </w:p>
    <w:p w14:paraId="1F92E800" w14:textId="77777777" w:rsidR="00D45BB4" w:rsidRDefault="00D45BB4">
      <w:pPr>
        <w:spacing w:line="276" w:lineRule="auto"/>
        <w:rPr>
          <w:rFonts w:ascii="Verdana" w:hAnsi="Verdana"/>
          <w:sz w:val="20"/>
          <w:szCs w:val="20"/>
        </w:rPr>
      </w:pPr>
    </w:p>
    <w:p w14:paraId="61DB19F8" w14:textId="77777777" w:rsidR="00D45BB4" w:rsidRDefault="00000000">
      <w:pPr>
        <w:pStyle w:val="PargrafodaLista"/>
        <w:tabs>
          <w:tab w:val="left" w:pos="850"/>
        </w:tabs>
        <w:spacing w:before="57" w:after="57" w:line="276" w:lineRule="auto"/>
        <w:ind w:left="0"/>
        <w:contextualSpacing w:val="0"/>
        <w:jc w:val="both"/>
        <w:rPr>
          <w:rFonts w:ascii="Verdana" w:hAnsi="Verdana"/>
          <w:sz w:val="20"/>
          <w:szCs w:val="20"/>
        </w:rPr>
      </w:pPr>
      <w:r>
        <w:rPr>
          <w:rFonts w:ascii="Verdana" w:hAnsi="Verdana" w:cs="Arial"/>
          <w:b/>
          <w:bCs/>
          <w:sz w:val="20"/>
          <w:szCs w:val="20"/>
        </w:rPr>
        <w:t>14 DA ENTREGA DOS EQUIPAMENTOS</w:t>
      </w:r>
    </w:p>
    <w:p w14:paraId="2D80345C" w14:textId="77777777" w:rsidR="00D45BB4" w:rsidRDefault="00000000">
      <w:pPr>
        <w:pStyle w:val="PargrafodaLista"/>
        <w:tabs>
          <w:tab w:val="left" w:pos="850"/>
        </w:tabs>
        <w:spacing w:before="57" w:after="57" w:line="276" w:lineRule="auto"/>
        <w:ind w:left="0"/>
        <w:contextualSpacing w:val="0"/>
        <w:jc w:val="both"/>
        <w:rPr>
          <w:rFonts w:ascii="Verdana" w:hAnsi="Verdana" w:cs="Arial"/>
          <w:b/>
          <w:bCs/>
          <w:sz w:val="20"/>
          <w:szCs w:val="20"/>
        </w:rPr>
      </w:pPr>
      <w:r>
        <w:rPr>
          <w:rFonts w:ascii="Verdana" w:hAnsi="Verdana" w:cs="Arial"/>
          <w:sz w:val="20"/>
          <w:szCs w:val="20"/>
        </w:rPr>
        <w:t>14.1</w:t>
      </w:r>
      <w:r>
        <w:rPr>
          <w:rFonts w:ascii="Verdana" w:hAnsi="Verdana" w:cs="Arial"/>
          <w:b/>
          <w:bCs/>
          <w:sz w:val="20"/>
          <w:szCs w:val="20"/>
        </w:rPr>
        <w:t xml:space="preserve"> </w:t>
      </w:r>
      <w:r>
        <w:rPr>
          <w:rFonts w:ascii="Verdana" w:hAnsi="Verdana" w:cs="Arial"/>
          <w:color w:val="000000"/>
          <w:sz w:val="20"/>
          <w:szCs w:val="20"/>
          <w:lang w:eastAsia="en-US"/>
        </w:rPr>
        <w:t>As regras acerca da entrega dos equipamentos são as estabelecidas no Termo de Referência anexo a este edital.</w:t>
      </w:r>
    </w:p>
    <w:p w14:paraId="2A656B2A" w14:textId="77777777" w:rsidR="00D45BB4" w:rsidRDefault="00D45BB4">
      <w:pPr>
        <w:spacing w:line="276" w:lineRule="auto"/>
        <w:rPr>
          <w:rFonts w:ascii="Verdana" w:hAnsi="Verdana"/>
          <w:sz w:val="20"/>
          <w:szCs w:val="20"/>
        </w:rPr>
      </w:pPr>
    </w:p>
    <w:p w14:paraId="0FCCF783" w14:textId="77777777" w:rsidR="00D45BB4" w:rsidRDefault="00000000">
      <w:pPr>
        <w:pStyle w:val="Nivel01"/>
        <w:spacing w:before="57" w:after="57" w:line="276" w:lineRule="auto"/>
        <w:rPr>
          <w:rFonts w:ascii="Verdana" w:hAnsi="Verdana"/>
        </w:rPr>
      </w:pPr>
      <w:r>
        <w:rPr>
          <w:rFonts w:ascii="Verdana" w:hAnsi="Verdana" w:cs="Arial"/>
        </w:rPr>
        <w:t>15. DO REAJUSTAMENTO EM SENTIDO GERAL</w:t>
      </w:r>
    </w:p>
    <w:p w14:paraId="45401A7B" w14:textId="77777777" w:rsidR="00D45BB4"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 xml:space="preserve">15.1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4744BBDF" w14:textId="77777777" w:rsidR="00D45BB4" w:rsidRDefault="00D45BB4">
      <w:pPr>
        <w:spacing w:line="276" w:lineRule="auto"/>
        <w:rPr>
          <w:rFonts w:ascii="Verdana" w:hAnsi="Verdana"/>
          <w:sz w:val="20"/>
          <w:szCs w:val="20"/>
        </w:rPr>
      </w:pPr>
    </w:p>
    <w:p w14:paraId="32E83606" w14:textId="77777777" w:rsidR="00D45BB4" w:rsidRDefault="00000000">
      <w:pPr>
        <w:pStyle w:val="Nivel01"/>
        <w:spacing w:before="57" w:after="57" w:line="276" w:lineRule="auto"/>
        <w:rPr>
          <w:rFonts w:ascii="Verdana" w:hAnsi="Verdana"/>
        </w:rPr>
      </w:pPr>
      <w:r>
        <w:rPr>
          <w:rFonts w:ascii="Verdana" w:hAnsi="Verdana" w:cs="Arial"/>
        </w:rPr>
        <w:lastRenderedPageBreak/>
        <w:t>16. DA ACEITAÇÃO DO OBJETO E DA FISCALIZAÇÃO</w:t>
      </w:r>
    </w:p>
    <w:p w14:paraId="116D601F" w14:textId="77777777" w:rsidR="00D45BB4"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lang w:eastAsia="en-US"/>
        </w:rPr>
        <w:t>16.1 Os critérios de recebimento e aceitação do objeto e de fiscalização estão previstos no Termo de Referência anexo a este edital.</w:t>
      </w:r>
    </w:p>
    <w:p w14:paraId="2C0D33DE" w14:textId="77777777" w:rsidR="00D45BB4" w:rsidRDefault="00D45BB4">
      <w:pPr>
        <w:spacing w:line="276" w:lineRule="auto"/>
        <w:rPr>
          <w:rFonts w:ascii="Verdana" w:hAnsi="Verdana"/>
          <w:sz w:val="20"/>
          <w:szCs w:val="20"/>
        </w:rPr>
      </w:pPr>
    </w:p>
    <w:p w14:paraId="118BA4BE" w14:textId="77777777" w:rsidR="00D45BB4" w:rsidRDefault="00000000">
      <w:pPr>
        <w:pStyle w:val="Nivel01"/>
        <w:spacing w:before="57" w:after="57" w:line="276" w:lineRule="auto"/>
        <w:rPr>
          <w:rFonts w:ascii="Verdana" w:hAnsi="Verdana"/>
        </w:rPr>
      </w:pPr>
      <w:r>
        <w:rPr>
          <w:rFonts w:ascii="Verdana" w:hAnsi="Verdana" w:cs="Arial"/>
          <w:lang w:eastAsia="en-US"/>
        </w:rPr>
        <w:t>17. DAS OBRIGAÇÕES DA CONTRATANTE E DA CONTRATADA</w:t>
      </w:r>
    </w:p>
    <w:p w14:paraId="353BBF60" w14:textId="77777777" w:rsidR="00D45BB4"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lang w:eastAsia="en-US"/>
        </w:rPr>
        <w:t xml:space="preserve">17.1 </w:t>
      </w:r>
      <w:r>
        <w:rPr>
          <w:rFonts w:ascii="Verdana" w:hAnsi="Verdana" w:cs="Arial"/>
          <w:color w:val="000000"/>
          <w:sz w:val="20"/>
          <w:szCs w:val="20"/>
          <w:lang w:eastAsia="en-US"/>
        </w:rPr>
        <w:t>As obrigações da Contratante e da Contratada são as estabelecidas no Termo de Referência anexo a este edital.</w:t>
      </w:r>
    </w:p>
    <w:p w14:paraId="5029A21C" w14:textId="77777777" w:rsidR="00D45BB4" w:rsidRDefault="00D45BB4">
      <w:pPr>
        <w:spacing w:line="276" w:lineRule="auto"/>
        <w:rPr>
          <w:rFonts w:ascii="Verdana" w:hAnsi="Verdana"/>
          <w:sz w:val="20"/>
          <w:szCs w:val="20"/>
        </w:rPr>
      </w:pPr>
    </w:p>
    <w:p w14:paraId="683CFD03" w14:textId="77777777" w:rsidR="00D45BB4" w:rsidRDefault="00000000">
      <w:pPr>
        <w:pStyle w:val="Nivel01"/>
        <w:spacing w:before="57" w:after="57" w:line="276" w:lineRule="auto"/>
        <w:rPr>
          <w:rFonts w:ascii="Verdana" w:hAnsi="Verdana"/>
        </w:rPr>
      </w:pPr>
      <w:r>
        <w:rPr>
          <w:rFonts w:ascii="Verdana" w:hAnsi="Verdana" w:cs="Tahoma"/>
          <w:color w:val="auto"/>
        </w:rPr>
        <w:t>18</w:t>
      </w:r>
      <w:r>
        <w:rPr>
          <w:rFonts w:ascii="Verdana" w:hAnsi="Verdana" w:cs="Arial"/>
        </w:rPr>
        <w:t>. DO PAGAMENTO</w:t>
      </w:r>
    </w:p>
    <w:p w14:paraId="06C34B10" w14:textId="77777777" w:rsidR="00D45BB4"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lang w:eastAsia="en-US"/>
        </w:rPr>
        <w:t xml:space="preserve">18.1 </w:t>
      </w:r>
      <w:r>
        <w:rPr>
          <w:rFonts w:ascii="Verdana" w:hAnsi="Verdana" w:cs="Arial"/>
          <w:color w:val="000000"/>
          <w:sz w:val="20"/>
          <w:szCs w:val="20"/>
          <w:lang w:eastAsia="en-US"/>
        </w:rPr>
        <w:t>As regras acerca do pagamento são as estabelecidas no Termo de Referência anexo a este edital.</w:t>
      </w:r>
    </w:p>
    <w:p w14:paraId="0D2358AB" w14:textId="77777777" w:rsidR="00D45BB4" w:rsidRDefault="00D45BB4">
      <w:pPr>
        <w:spacing w:line="276" w:lineRule="auto"/>
        <w:rPr>
          <w:rFonts w:ascii="Verdana" w:hAnsi="Verdana"/>
          <w:sz w:val="20"/>
          <w:szCs w:val="20"/>
        </w:rPr>
      </w:pPr>
    </w:p>
    <w:p w14:paraId="200D3FE9" w14:textId="77777777" w:rsidR="00D45BB4" w:rsidRDefault="00000000">
      <w:pPr>
        <w:pStyle w:val="Nivel01"/>
        <w:spacing w:before="57" w:after="57" w:line="276" w:lineRule="auto"/>
        <w:rPr>
          <w:rFonts w:ascii="Verdana" w:hAnsi="Verdana"/>
        </w:rPr>
      </w:pPr>
      <w:r>
        <w:rPr>
          <w:rFonts w:ascii="Verdana" w:hAnsi="Verdana" w:cs="Arial"/>
        </w:rPr>
        <w:t>19. DAS SANÇÕES ADMINISTRATIVAS.</w:t>
      </w:r>
    </w:p>
    <w:p w14:paraId="3759926E" w14:textId="77777777" w:rsidR="00D45BB4"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sz w:val="20"/>
          <w:szCs w:val="20"/>
          <w:shd w:val="clear" w:color="auto" w:fill="FFFFFF"/>
        </w:rPr>
        <w:t>19.1</w:t>
      </w:r>
      <w:r>
        <w:rPr>
          <w:rFonts w:ascii="Verdana" w:hAnsi="Verdana" w:cs="Arial"/>
          <w:b/>
          <w:bCs/>
          <w:sz w:val="20"/>
          <w:szCs w:val="20"/>
          <w:shd w:val="clear" w:color="auto" w:fill="FFFFFF"/>
        </w:rPr>
        <w:t xml:space="preserve"> </w:t>
      </w:r>
      <w:r>
        <w:rPr>
          <w:rFonts w:ascii="Verdana" w:hAnsi="Verdana" w:cs="Arial"/>
          <w:sz w:val="20"/>
          <w:szCs w:val="20"/>
          <w:shd w:val="clear" w:color="auto" w:fill="FFFFFF"/>
        </w:rPr>
        <w:t xml:space="preserve">Comete infração administrativa, nos termos da Lei, o licitante/adjudicatário que: </w:t>
      </w:r>
    </w:p>
    <w:p w14:paraId="02535610" w14:textId="77777777" w:rsidR="00D45BB4"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19.1.1 D</w:t>
      </w:r>
      <w:bookmarkStart w:id="13"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3"/>
    </w:p>
    <w:p w14:paraId="52195DF5" w14:textId="77777777" w:rsidR="00D45BB4"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 xml:space="preserve">19.1.2 </w:t>
      </w:r>
      <w:bookmarkStart w:id="14" w:name="_Ref114668108"/>
      <w:r>
        <w:rPr>
          <w:rFonts w:ascii="Verdana" w:hAnsi="Verdana" w:cs="Arial"/>
          <w:sz w:val="20"/>
          <w:szCs w:val="20"/>
          <w:shd w:val="clear" w:color="auto" w:fill="FFFFFF"/>
        </w:rPr>
        <w:t>Salvo em decorrência de fato superveniente devidamente justificado, não mantiver a proposta em especial quando:</w:t>
      </w:r>
      <w:bookmarkEnd w:id="14"/>
    </w:p>
    <w:p w14:paraId="3236580C" w14:textId="77777777" w:rsidR="00D45BB4"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19.1.2.1 Não enviar a proposta adequada ao último lance ofertado ou após a negociação;</w:t>
      </w:r>
    </w:p>
    <w:p w14:paraId="69DC9F3F" w14:textId="77777777" w:rsidR="00D45BB4"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19.1.2.2 Recusar-se a enviar o detalhamento da proposta quando exigível;</w:t>
      </w:r>
    </w:p>
    <w:p w14:paraId="4FD61A63" w14:textId="77777777" w:rsidR="00D45BB4"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rPr>
        <w:t xml:space="preserve">19.1.2.3 Pedir para ser desclassificado quando encerrada a etapa competitiva; ou </w:t>
      </w:r>
    </w:p>
    <w:p w14:paraId="63BF3462" w14:textId="77777777" w:rsidR="00D45BB4"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19.1.2.4 Deixar de apresentar amostra;</w:t>
      </w:r>
    </w:p>
    <w:p w14:paraId="39498D70" w14:textId="77777777" w:rsidR="00D45BB4"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19.1.2.5 Apresentar proposta ou amostra em desacordo com as especificações do edital;</w:t>
      </w:r>
    </w:p>
    <w:p w14:paraId="55C3C280" w14:textId="77777777" w:rsidR="00D45BB4"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19.1.3 Não celebrar o contrato ou não entregar documentação exigida para a contratação quando convocado dentro do prazo de validade de sua proposta;</w:t>
      </w:r>
    </w:p>
    <w:p w14:paraId="520986E9" w14:textId="77777777" w:rsidR="00D45BB4" w:rsidRDefault="00000000">
      <w:pPr>
        <w:spacing w:before="57" w:after="57" w:line="276" w:lineRule="auto"/>
        <w:jc w:val="both"/>
        <w:rPr>
          <w:rFonts w:ascii="Verdana" w:hAnsi="Verdana"/>
          <w:sz w:val="20"/>
          <w:szCs w:val="20"/>
        </w:rPr>
      </w:pPr>
      <w:r>
        <w:rPr>
          <w:rFonts w:ascii="Verdana" w:hAnsi="Verdana" w:cs="Arial"/>
          <w:sz w:val="20"/>
          <w:szCs w:val="20"/>
          <w:shd w:val="clear" w:color="auto" w:fill="FFFFFF"/>
        </w:rPr>
        <w:t>19.1.3.1 Recusar-se sem justificativa, a assinar o contrato ou a ata de registro de preço, ou a aceitar ou retirar o instrumento equivalente no prazo estabelecido pela Administração;</w:t>
      </w:r>
    </w:p>
    <w:p w14:paraId="52896D63" w14:textId="77777777" w:rsidR="00D45BB4" w:rsidRDefault="00000000">
      <w:pPr>
        <w:spacing w:before="57" w:after="57" w:line="276" w:lineRule="auto"/>
        <w:jc w:val="both"/>
        <w:rPr>
          <w:rFonts w:ascii="Verdana" w:hAnsi="Verdana"/>
          <w:sz w:val="20"/>
          <w:szCs w:val="20"/>
        </w:rPr>
      </w:pPr>
      <w:r>
        <w:rPr>
          <w:rFonts w:ascii="Verdana" w:hAnsi="Verdana"/>
          <w:sz w:val="20"/>
          <w:szCs w:val="20"/>
        </w:rPr>
        <w:t>19.1.4 A</w:t>
      </w:r>
      <w:bookmarkStart w:id="15" w:name="_Ref114668249"/>
      <w:r>
        <w:rPr>
          <w:rFonts w:ascii="Verdana" w:hAnsi="Verdana"/>
          <w:sz w:val="20"/>
          <w:szCs w:val="20"/>
        </w:rPr>
        <w:t>presentar declaração ou documentação falsa exigida para o certame ou prestar declaração falsa durante a licitação</w:t>
      </w:r>
      <w:bookmarkEnd w:id="15"/>
    </w:p>
    <w:p w14:paraId="7D365982" w14:textId="77777777" w:rsidR="00D45BB4" w:rsidRDefault="00000000">
      <w:pPr>
        <w:spacing w:before="57" w:after="57" w:line="276" w:lineRule="auto"/>
        <w:jc w:val="both"/>
        <w:rPr>
          <w:rFonts w:ascii="Verdana" w:hAnsi="Verdana"/>
          <w:sz w:val="20"/>
          <w:szCs w:val="20"/>
        </w:rPr>
      </w:pPr>
      <w:r>
        <w:rPr>
          <w:rFonts w:ascii="Verdana" w:hAnsi="Verdana"/>
          <w:sz w:val="20"/>
          <w:szCs w:val="20"/>
        </w:rPr>
        <w:t>19.1.5 F</w:t>
      </w:r>
      <w:bookmarkStart w:id="16" w:name="_Ref114668245"/>
      <w:r>
        <w:rPr>
          <w:rFonts w:ascii="Verdana" w:hAnsi="Verdana"/>
          <w:sz w:val="20"/>
          <w:szCs w:val="20"/>
        </w:rPr>
        <w:t>raudar a licitação</w:t>
      </w:r>
      <w:bookmarkEnd w:id="16"/>
    </w:p>
    <w:p w14:paraId="2914DBAB" w14:textId="77777777" w:rsidR="00D45BB4" w:rsidRDefault="00000000">
      <w:pPr>
        <w:spacing w:before="57" w:after="57" w:line="276" w:lineRule="auto"/>
        <w:jc w:val="both"/>
        <w:rPr>
          <w:rFonts w:ascii="Verdana" w:hAnsi="Verdana"/>
          <w:sz w:val="20"/>
          <w:szCs w:val="20"/>
        </w:rPr>
      </w:pPr>
      <w:r>
        <w:rPr>
          <w:rFonts w:ascii="Verdana" w:hAnsi="Verdana"/>
          <w:sz w:val="20"/>
          <w:szCs w:val="20"/>
        </w:rPr>
        <w:t>19.1.6 C</w:t>
      </w:r>
      <w:bookmarkStart w:id="17" w:name="_Ref114668247"/>
      <w:r>
        <w:rPr>
          <w:rFonts w:ascii="Verdana" w:hAnsi="Verdana"/>
          <w:sz w:val="20"/>
          <w:szCs w:val="20"/>
        </w:rPr>
        <w:t>omportar-se de modo inidôneo ou cometer fraude de qualquer natureza, em especial quando:</w:t>
      </w:r>
      <w:bookmarkEnd w:id="17"/>
    </w:p>
    <w:p w14:paraId="203C0A50" w14:textId="77777777" w:rsidR="00D45BB4" w:rsidRDefault="00000000">
      <w:pPr>
        <w:spacing w:before="57" w:after="57" w:line="276" w:lineRule="auto"/>
        <w:jc w:val="both"/>
        <w:rPr>
          <w:rFonts w:ascii="Verdana" w:hAnsi="Verdana"/>
          <w:sz w:val="20"/>
          <w:szCs w:val="20"/>
        </w:rPr>
      </w:pPr>
      <w:r>
        <w:rPr>
          <w:rFonts w:ascii="Verdana" w:hAnsi="Verdana"/>
          <w:sz w:val="20"/>
          <w:szCs w:val="20"/>
        </w:rPr>
        <w:t>19.1.6.1 Agir em conluio ou em desconformidade com a lei;</w:t>
      </w:r>
    </w:p>
    <w:p w14:paraId="3A6454B6" w14:textId="77777777" w:rsidR="00D45BB4" w:rsidRDefault="00000000">
      <w:pPr>
        <w:spacing w:before="57" w:after="57" w:line="276" w:lineRule="auto"/>
        <w:jc w:val="both"/>
        <w:rPr>
          <w:rFonts w:ascii="Verdana" w:hAnsi="Verdana"/>
          <w:sz w:val="20"/>
          <w:szCs w:val="20"/>
        </w:rPr>
      </w:pPr>
      <w:r>
        <w:rPr>
          <w:rFonts w:ascii="Verdana" w:hAnsi="Verdana"/>
          <w:sz w:val="20"/>
          <w:szCs w:val="20"/>
        </w:rPr>
        <w:t>19.1.6.2 Induzir deliberadamente a erro no julgamento;</w:t>
      </w:r>
    </w:p>
    <w:p w14:paraId="3612A60E" w14:textId="77777777" w:rsidR="00D45BB4" w:rsidRDefault="00000000">
      <w:pPr>
        <w:spacing w:before="57" w:after="57" w:line="276" w:lineRule="auto"/>
        <w:jc w:val="both"/>
        <w:rPr>
          <w:rFonts w:ascii="Verdana" w:hAnsi="Verdana"/>
          <w:sz w:val="20"/>
          <w:szCs w:val="20"/>
        </w:rPr>
      </w:pPr>
      <w:r>
        <w:rPr>
          <w:rFonts w:ascii="Verdana" w:hAnsi="Verdana"/>
          <w:sz w:val="20"/>
          <w:szCs w:val="20"/>
        </w:rPr>
        <w:t>19.1.6.3 Apresentar amostra falsificada ou deteriorada;</w:t>
      </w:r>
    </w:p>
    <w:p w14:paraId="04793C0F" w14:textId="77777777" w:rsidR="00D45BB4" w:rsidRDefault="00000000">
      <w:pPr>
        <w:spacing w:before="57" w:after="57" w:line="276" w:lineRule="auto"/>
        <w:jc w:val="both"/>
        <w:rPr>
          <w:rFonts w:ascii="Verdana" w:hAnsi="Verdana"/>
          <w:sz w:val="20"/>
          <w:szCs w:val="20"/>
        </w:rPr>
      </w:pPr>
      <w:r>
        <w:rPr>
          <w:rFonts w:ascii="Verdana" w:hAnsi="Verdana"/>
          <w:sz w:val="20"/>
          <w:szCs w:val="20"/>
        </w:rPr>
        <w:t>19.1.7 P</w:t>
      </w:r>
      <w:bookmarkStart w:id="18" w:name="_Ref114668251"/>
      <w:r>
        <w:rPr>
          <w:rFonts w:ascii="Verdana" w:hAnsi="Verdana"/>
          <w:sz w:val="20"/>
          <w:szCs w:val="20"/>
        </w:rPr>
        <w:t>raticar atos ilícitos com vistas a frustrar os objetivos da licitação</w:t>
      </w:r>
      <w:bookmarkEnd w:id="18"/>
    </w:p>
    <w:p w14:paraId="3A01BE2D" w14:textId="77777777" w:rsidR="00D45BB4" w:rsidRDefault="00000000">
      <w:pPr>
        <w:spacing w:before="57" w:after="57" w:line="276" w:lineRule="auto"/>
        <w:jc w:val="both"/>
        <w:rPr>
          <w:rFonts w:ascii="Verdana" w:hAnsi="Verdana"/>
          <w:sz w:val="20"/>
          <w:szCs w:val="20"/>
        </w:rPr>
      </w:pPr>
      <w:r>
        <w:rPr>
          <w:rFonts w:ascii="Verdana" w:hAnsi="Verdana"/>
          <w:sz w:val="20"/>
          <w:szCs w:val="20"/>
        </w:rPr>
        <w:t>19.1.8 P</w:t>
      </w:r>
      <w:bookmarkStart w:id="19" w:name="_Ref114668252"/>
      <w:r>
        <w:rPr>
          <w:rFonts w:ascii="Verdana" w:hAnsi="Verdana"/>
          <w:sz w:val="20"/>
          <w:szCs w:val="20"/>
        </w:rPr>
        <w:t xml:space="preserve">raticar ato lesivo previsto no </w:t>
      </w:r>
      <w:hyperlink r:id="rId17" w:anchor="art5" w:history="1">
        <w:r>
          <w:rPr>
            <w:rFonts w:ascii="Verdana" w:hAnsi="Verdana"/>
            <w:color w:val="000000"/>
            <w:sz w:val="20"/>
            <w:szCs w:val="20"/>
          </w:rPr>
          <w:t>art. 5º da Lei n.º 12.846, de 2013</w:t>
        </w:r>
      </w:hyperlink>
      <w:r>
        <w:rPr>
          <w:rFonts w:ascii="Verdana" w:hAnsi="Verdana"/>
          <w:sz w:val="20"/>
          <w:szCs w:val="20"/>
        </w:rPr>
        <w:t>.</w:t>
      </w:r>
      <w:bookmarkEnd w:id="19"/>
    </w:p>
    <w:p w14:paraId="6FE99D0F" w14:textId="77777777" w:rsidR="00D45BB4" w:rsidRDefault="00000000">
      <w:pPr>
        <w:pStyle w:val="Nivel2"/>
        <w:numPr>
          <w:ilvl w:val="0"/>
          <w:numId w:val="0"/>
        </w:numPr>
        <w:rPr>
          <w:rFonts w:ascii="Verdana" w:hAnsi="Verdana"/>
        </w:rPr>
      </w:pPr>
      <w:r>
        <w:rPr>
          <w:rFonts w:ascii="Verdana" w:hAnsi="Verdana"/>
        </w:rPr>
        <w:t xml:space="preserve">19.2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14:paraId="703B4B0C" w14:textId="77777777" w:rsidR="00D45BB4" w:rsidRDefault="00000000">
      <w:pPr>
        <w:pStyle w:val="Nivel2"/>
        <w:numPr>
          <w:ilvl w:val="0"/>
          <w:numId w:val="0"/>
        </w:numPr>
        <w:rPr>
          <w:rFonts w:ascii="Verdana" w:hAnsi="Verdana"/>
        </w:rPr>
      </w:pPr>
      <w:r>
        <w:rPr>
          <w:rFonts w:ascii="Verdana" w:hAnsi="Verdana"/>
        </w:rPr>
        <w:t>19.2.1 Advertência;</w:t>
      </w:r>
    </w:p>
    <w:p w14:paraId="2DBAFC47" w14:textId="77777777" w:rsidR="00D45BB4" w:rsidRDefault="00000000">
      <w:pPr>
        <w:pStyle w:val="Nivel2"/>
        <w:numPr>
          <w:ilvl w:val="0"/>
          <w:numId w:val="0"/>
        </w:numPr>
        <w:rPr>
          <w:rFonts w:ascii="Verdana" w:hAnsi="Verdana"/>
        </w:rPr>
      </w:pPr>
      <w:r>
        <w:rPr>
          <w:rFonts w:ascii="Verdana" w:hAnsi="Verdana"/>
        </w:rPr>
        <w:t>19.2.2 Multa;</w:t>
      </w:r>
    </w:p>
    <w:p w14:paraId="796CFF70" w14:textId="77777777" w:rsidR="00D45BB4" w:rsidRDefault="00000000">
      <w:pPr>
        <w:pStyle w:val="Nivel2"/>
        <w:numPr>
          <w:ilvl w:val="0"/>
          <w:numId w:val="0"/>
        </w:numPr>
        <w:rPr>
          <w:rFonts w:ascii="Verdana" w:hAnsi="Verdana"/>
        </w:rPr>
      </w:pPr>
      <w:r>
        <w:rPr>
          <w:rFonts w:ascii="Verdana" w:hAnsi="Verdana"/>
        </w:rPr>
        <w:t>19.2.3 Impedimento de licitar e contratar e</w:t>
      </w:r>
    </w:p>
    <w:p w14:paraId="65906F1C" w14:textId="77777777" w:rsidR="00D45BB4" w:rsidRDefault="00000000">
      <w:pPr>
        <w:pStyle w:val="Nivel2"/>
        <w:numPr>
          <w:ilvl w:val="0"/>
          <w:numId w:val="0"/>
        </w:numPr>
        <w:rPr>
          <w:rFonts w:ascii="Verdana" w:hAnsi="Verdana"/>
        </w:rPr>
      </w:pPr>
      <w:r>
        <w:rPr>
          <w:rFonts w:ascii="Verdana" w:hAnsi="Verdana"/>
        </w:rPr>
        <w:lastRenderedPageBreak/>
        <w:t>19.2.4 Declaração de inidoneidade para licitar ou contratar, enquanto perdurarem os motivos determinantes da punição ou até que seja promovida sua reabilitação perante a própria autoridade que aplicou a penalidade.</w:t>
      </w:r>
    </w:p>
    <w:p w14:paraId="71037616" w14:textId="77777777" w:rsidR="00D45BB4" w:rsidRDefault="00000000">
      <w:pPr>
        <w:pStyle w:val="Nivel2"/>
        <w:numPr>
          <w:ilvl w:val="0"/>
          <w:numId w:val="0"/>
        </w:numPr>
        <w:rPr>
          <w:rFonts w:ascii="Verdana" w:hAnsi="Verdana"/>
        </w:rPr>
      </w:pPr>
      <w:r>
        <w:rPr>
          <w:rFonts w:ascii="Verdana" w:hAnsi="Verdana"/>
        </w:rPr>
        <w:t>19.3 Na aplicação das sanções serão considerados:</w:t>
      </w:r>
    </w:p>
    <w:p w14:paraId="2CD61FEE" w14:textId="77777777" w:rsidR="00D45BB4" w:rsidRDefault="00000000">
      <w:pPr>
        <w:pStyle w:val="Nivel2"/>
        <w:numPr>
          <w:ilvl w:val="0"/>
          <w:numId w:val="0"/>
        </w:numPr>
        <w:rPr>
          <w:rFonts w:ascii="Verdana" w:hAnsi="Verdana"/>
        </w:rPr>
      </w:pPr>
      <w:r>
        <w:rPr>
          <w:rFonts w:ascii="Verdana" w:hAnsi="Verdana"/>
        </w:rPr>
        <w:t>19.3.1 A natureza e a gravidade da infração cometida.</w:t>
      </w:r>
    </w:p>
    <w:p w14:paraId="2D93C3B4" w14:textId="77777777" w:rsidR="00D45BB4" w:rsidRDefault="00000000">
      <w:pPr>
        <w:pStyle w:val="Nivel2"/>
        <w:numPr>
          <w:ilvl w:val="0"/>
          <w:numId w:val="0"/>
        </w:numPr>
        <w:rPr>
          <w:rFonts w:ascii="Verdana" w:hAnsi="Verdana"/>
        </w:rPr>
      </w:pPr>
      <w:r>
        <w:rPr>
          <w:rFonts w:ascii="Verdana" w:hAnsi="Verdana"/>
        </w:rPr>
        <w:t>19.3.2 As peculiaridades do caso concreto</w:t>
      </w:r>
    </w:p>
    <w:p w14:paraId="18C7ACDB" w14:textId="77777777" w:rsidR="00D45BB4" w:rsidRDefault="00000000">
      <w:pPr>
        <w:pStyle w:val="Nivel2"/>
        <w:numPr>
          <w:ilvl w:val="0"/>
          <w:numId w:val="0"/>
        </w:numPr>
        <w:rPr>
          <w:rFonts w:ascii="Verdana" w:hAnsi="Verdana"/>
        </w:rPr>
      </w:pPr>
      <w:r>
        <w:rPr>
          <w:rFonts w:ascii="Verdana" w:hAnsi="Verdana"/>
        </w:rPr>
        <w:t>19.3.3 As circunstâncias agravantes ou atenuantes</w:t>
      </w:r>
    </w:p>
    <w:p w14:paraId="3F3F0694" w14:textId="77777777" w:rsidR="00D45BB4" w:rsidRDefault="00000000">
      <w:pPr>
        <w:pStyle w:val="Nivel2"/>
        <w:numPr>
          <w:ilvl w:val="0"/>
          <w:numId w:val="0"/>
        </w:numPr>
        <w:rPr>
          <w:rFonts w:ascii="Verdana" w:hAnsi="Verdana"/>
        </w:rPr>
      </w:pPr>
      <w:r>
        <w:rPr>
          <w:rFonts w:ascii="Verdana" w:hAnsi="Verdana"/>
        </w:rPr>
        <w:t>19.3.4 Os danos que dela provierem para a Administração Pública</w:t>
      </w:r>
    </w:p>
    <w:p w14:paraId="6FEC3E5E" w14:textId="77777777" w:rsidR="00D45BB4" w:rsidRDefault="00000000">
      <w:pPr>
        <w:pStyle w:val="Nivel2"/>
        <w:numPr>
          <w:ilvl w:val="0"/>
          <w:numId w:val="0"/>
        </w:numPr>
        <w:rPr>
          <w:rFonts w:ascii="Verdana" w:hAnsi="Verdana"/>
        </w:rPr>
      </w:pPr>
      <w:r>
        <w:rPr>
          <w:rFonts w:ascii="Verdana" w:hAnsi="Verdana"/>
        </w:rPr>
        <w:t>19.3.5 A implantação ou o aperfeiçoamento de programa de integridade, conforme normas e orientações dos órgãos de controle.</w:t>
      </w:r>
    </w:p>
    <w:p w14:paraId="55219DD9" w14:textId="77777777" w:rsidR="00D45BB4" w:rsidRDefault="00000000">
      <w:pPr>
        <w:pStyle w:val="Nivel2"/>
        <w:numPr>
          <w:ilvl w:val="0"/>
          <w:numId w:val="0"/>
        </w:numPr>
        <w:rPr>
          <w:rFonts w:ascii="Verdana" w:hAnsi="Verdana"/>
        </w:rPr>
      </w:pPr>
      <w:r>
        <w:rPr>
          <w:rFonts w:ascii="Verdana" w:hAnsi="Verdana"/>
        </w:rPr>
        <w:t xml:space="preserve">19.4 A multa será recolhida em percentual de 0,5% a 30% incidente sobre o valor do contrato licitado, recolhida no prazo máximo de </w:t>
      </w:r>
      <w:r>
        <w:rPr>
          <w:rFonts w:ascii="Verdana" w:hAnsi="Verdana"/>
          <w:b/>
          <w:bCs/>
          <w:color w:val="FF0000"/>
        </w:rPr>
        <w:t>.... (......) dias</w:t>
      </w:r>
      <w:r>
        <w:rPr>
          <w:rFonts w:ascii="Verdana" w:hAnsi="Verdana"/>
          <w:color w:val="FF0000"/>
        </w:rPr>
        <w:t xml:space="preserve"> </w:t>
      </w:r>
      <w:r>
        <w:rPr>
          <w:rFonts w:ascii="Verdana" w:hAnsi="Verdana"/>
        </w:rPr>
        <w:t>úteis, a contar da comunicação oficial.</w:t>
      </w:r>
    </w:p>
    <w:p w14:paraId="05B177DC" w14:textId="77777777" w:rsidR="00D45BB4" w:rsidRDefault="00000000">
      <w:pPr>
        <w:pStyle w:val="Nivel2"/>
        <w:numPr>
          <w:ilvl w:val="0"/>
          <w:numId w:val="0"/>
        </w:numPr>
        <w:rPr>
          <w:rFonts w:ascii="Verdana" w:hAnsi="Verdana"/>
        </w:rPr>
      </w:pPr>
      <w:r>
        <w:rPr>
          <w:rFonts w:ascii="Verdana" w:hAnsi="Verdana"/>
        </w:rPr>
        <w:t xml:space="preserve">19.4.1 </w:t>
      </w:r>
      <w:bookmarkStart w:id="20" w:name="_Hlk113876035"/>
      <w:r>
        <w:rPr>
          <w:rFonts w:ascii="Verdana" w:hAnsi="Verdana"/>
        </w:rPr>
        <w:t xml:space="preserve">Para as infrações previstas nos itens 20.1.1, 20.1.2 e 20.1.3, a multa será de </w:t>
      </w:r>
      <w:r>
        <w:rPr>
          <w:rFonts w:ascii="Verdana" w:hAnsi="Verdana"/>
          <w:color w:val="FF0000"/>
        </w:rPr>
        <w:t xml:space="preserve">0,5% </w:t>
      </w:r>
      <w:r>
        <w:rPr>
          <w:rFonts w:ascii="Verdana" w:hAnsi="Verdana"/>
        </w:rPr>
        <w:t xml:space="preserve">a </w:t>
      </w:r>
      <w:r>
        <w:rPr>
          <w:rFonts w:ascii="Verdana" w:hAnsi="Verdana"/>
          <w:color w:val="FF0000"/>
        </w:rPr>
        <w:t>15%</w:t>
      </w:r>
      <w:r>
        <w:rPr>
          <w:rFonts w:ascii="Verdana" w:hAnsi="Verdana"/>
          <w:color w:val="0000FF"/>
        </w:rPr>
        <w:t xml:space="preserve"> </w:t>
      </w:r>
      <w:r>
        <w:rPr>
          <w:rFonts w:ascii="Verdana" w:hAnsi="Verdana"/>
        </w:rPr>
        <w:t>do valor do contrato licitado.</w:t>
      </w:r>
      <w:bookmarkEnd w:id="20"/>
    </w:p>
    <w:p w14:paraId="044FE73A" w14:textId="77777777" w:rsidR="00D45BB4" w:rsidRDefault="00000000">
      <w:pPr>
        <w:pStyle w:val="Nivel2"/>
        <w:numPr>
          <w:ilvl w:val="0"/>
          <w:numId w:val="0"/>
        </w:numPr>
        <w:rPr>
          <w:rFonts w:ascii="Verdana" w:hAnsi="Verdana"/>
        </w:rPr>
      </w:pPr>
      <w:r>
        <w:rPr>
          <w:rFonts w:ascii="Verdana" w:hAnsi="Verdana"/>
        </w:rPr>
        <w:t xml:space="preserve">19.4.2 Para as infrações previstas nos itens 20.1.4, 20.1.5, 20.1.6, 20.1.7 e 20.1.8, a multa será de </w:t>
      </w:r>
      <w:r>
        <w:rPr>
          <w:rFonts w:ascii="Verdana" w:hAnsi="Verdana"/>
          <w:color w:val="FF0000"/>
        </w:rPr>
        <w:t>15%</w:t>
      </w:r>
      <w:r>
        <w:rPr>
          <w:rFonts w:ascii="Verdana" w:hAnsi="Verdana"/>
          <w:color w:val="0000FF"/>
        </w:rPr>
        <w:t xml:space="preserve"> </w:t>
      </w:r>
      <w:r>
        <w:rPr>
          <w:rFonts w:ascii="Verdana" w:hAnsi="Verdana"/>
        </w:rPr>
        <w:t xml:space="preserve">a </w:t>
      </w:r>
      <w:r>
        <w:rPr>
          <w:rFonts w:ascii="Verdana" w:hAnsi="Verdana"/>
          <w:color w:val="FF0000"/>
        </w:rPr>
        <w:t>30%</w:t>
      </w:r>
      <w:r>
        <w:rPr>
          <w:rFonts w:ascii="Verdana" w:hAnsi="Verdana"/>
          <w:color w:val="0000FF"/>
        </w:rPr>
        <w:t xml:space="preserve"> </w:t>
      </w:r>
      <w:r>
        <w:rPr>
          <w:rFonts w:ascii="Verdana" w:hAnsi="Verdana"/>
        </w:rPr>
        <w:t>do valor do contrato licitado.</w:t>
      </w:r>
    </w:p>
    <w:p w14:paraId="0866474F" w14:textId="77777777" w:rsidR="00D45BB4" w:rsidRDefault="00000000">
      <w:pPr>
        <w:pStyle w:val="Nivel2"/>
        <w:numPr>
          <w:ilvl w:val="0"/>
          <w:numId w:val="0"/>
        </w:numPr>
        <w:rPr>
          <w:rFonts w:ascii="Verdana" w:hAnsi="Verdana"/>
        </w:rPr>
      </w:pPr>
      <w:r>
        <w:rPr>
          <w:rFonts w:ascii="Verdana" w:hAnsi="Verdana"/>
        </w:rPr>
        <w:t>19.5 As sanções de advertência, impedimento de licitar e contratar e declaração de inidoneidade para licitar ou contratar poderão ser aplicadas, cumulativamente ou não, à penalidade de multa.</w:t>
      </w:r>
    </w:p>
    <w:p w14:paraId="56CA4DC2" w14:textId="77777777" w:rsidR="00D45BB4" w:rsidRDefault="00000000">
      <w:pPr>
        <w:pStyle w:val="Nivel2"/>
        <w:numPr>
          <w:ilvl w:val="0"/>
          <w:numId w:val="0"/>
        </w:numPr>
        <w:rPr>
          <w:rFonts w:ascii="Verdana" w:hAnsi="Verdana"/>
        </w:rPr>
      </w:pPr>
      <w:r>
        <w:rPr>
          <w:rFonts w:ascii="Verdana" w:hAnsi="Verdana"/>
        </w:rPr>
        <w:t>19.6 Na aplicação da sanção de multa será facultada a defesa do interessado no prazo de 15 (quinze) dias úteis, contado da data de sua intimação.</w:t>
      </w:r>
    </w:p>
    <w:p w14:paraId="2A15DDD3" w14:textId="77777777" w:rsidR="00D45BB4" w:rsidRDefault="00000000">
      <w:pPr>
        <w:pStyle w:val="Nivel2"/>
        <w:numPr>
          <w:ilvl w:val="0"/>
          <w:numId w:val="0"/>
        </w:numPr>
        <w:rPr>
          <w:rFonts w:ascii="Verdana" w:hAnsi="Verdana"/>
        </w:rPr>
      </w:pPr>
      <w:r>
        <w:rPr>
          <w:rFonts w:ascii="Verdana" w:hAnsi="Verdana"/>
        </w:rPr>
        <w:t>19.7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3EBB308" w14:textId="77777777" w:rsidR="00D45BB4" w:rsidRDefault="00000000">
      <w:pPr>
        <w:pStyle w:val="Nivel2"/>
        <w:numPr>
          <w:ilvl w:val="0"/>
          <w:numId w:val="0"/>
        </w:numPr>
        <w:rPr>
          <w:rFonts w:ascii="Verdana" w:hAnsi="Verdana"/>
        </w:rPr>
      </w:pPr>
      <w:r>
        <w:rPr>
          <w:rFonts w:ascii="Verdana" w:hAnsi="Verdana"/>
        </w:rPr>
        <w:t xml:space="preserve">19.8 Poderá ser aplicada ao responsável a sanção de declaração de inidoneidade para licitar ou contratar, em decorrência da prática das infrações dispostas nos itens 20.1.4, 20.1.5, 20.1.6, 19.1.7 e 20.1.8, bem como pelas infrações administrativas previstas nos itens 20.1.1, 20.1.2 e 19.1.3 que justifiquem a imposição de penalidade mais grave que a sanção de impedimento de licitar e contratar, cuja duração observará o prazo previsto no </w:t>
      </w:r>
      <w:hyperlink r:id="rId18" w:anchor="art156§5" w:history="1">
        <w:r>
          <w:rPr>
            <w:rFonts w:ascii="Verdana" w:hAnsi="Verdana"/>
            <w:color w:val="000000"/>
          </w:rPr>
          <w:t>art. 156, §5º, da Lei n.º 14.133/2021</w:t>
        </w:r>
      </w:hyperlink>
      <w:r>
        <w:rPr>
          <w:rFonts w:ascii="Verdana" w:hAnsi="Verdana"/>
        </w:rPr>
        <w:t>.</w:t>
      </w:r>
    </w:p>
    <w:p w14:paraId="24400968" w14:textId="77777777" w:rsidR="00D45BB4" w:rsidRDefault="00000000">
      <w:pPr>
        <w:pStyle w:val="Nivel2"/>
        <w:numPr>
          <w:ilvl w:val="0"/>
          <w:numId w:val="0"/>
        </w:numPr>
        <w:rPr>
          <w:rFonts w:ascii="Verdana" w:hAnsi="Verdana"/>
        </w:rPr>
      </w:pPr>
      <w:r>
        <w:rPr>
          <w:rFonts w:ascii="Verdana" w:hAnsi="Verdana"/>
        </w:rPr>
        <w:t xml:space="preserve">19.9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19">
        <w:r>
          <w:rPr>
            <w:rFonts w:ascii="Verdana" w:hAnsi="Verdana"/>
            <w:color w:val="000000"/>
          </w:rPr>
          <w:t>art. 45, §4º da IN SEGES/ME n.º 73, de 2022</w:t>
        </w:r>
      </w:hyperlink>
      <w:r>
        <w:rPr>
          <w:rFonts w:ascii="Verdana" w:hAnsi="Verdana"/>
        </w:rPr>
        <w:t xml:space="preserve">. </w:t>
      </w:r>
    </w:p>
    <w:p w14:paraId="47B5A9E8" w14:textId="77777777" w:rsidR="00D45BB4" w:rsidRDefault="00000000">
      <w:pPr>
        <w:pStyle w:val="Nivel2"/>
        <w:numPr>
          <w:ilvl w:val="0"/>
          <w:numId w:val="0"/>
        </w:numPr>
        <w:rPr>
          <w:rFonts w:ascii="Verdana" w:hAnsi="Verdana"/>
        </w:rPr>
      </w:pPr>
      <w:r>
        <w:rPr>
          <w:rFonts w:ascii="Verdana" w:hAnsi="Verdana"/>
        </w:rPr>
        <w:t xml:space="preserve">19.10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1F43FBEE" w14:textId="77777777" w:rsidR="00D45BB4" w:rsidRDefault="00000000">
      <w:pPr>
        <w:pStyle w:val="Nivel2"/>
        <w:numPr>
          <w:ilvl w:val="0"/>
          <w:numId w:val="0"/>
        </w:numPr>
        <w:rPr>
          <w:rFonts w:ascii="Verdana" w:hAnsi="Verdana"/>
        </w:rPr>
      </w:pPr>
      <w:r>
        <w:rPr>
          <w:rFonts w:ascii="Verdana" w:hAnsi="Verdana"/>
        </w:rPr>
        <w:lastRenderedPageBreak/>
        <w:t>19.11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E249A5A" w14:textId="77777777" w:rsidR="00D45BB4" w:rsidRDefault="00000000">
      <w:pPr>
        <w:pStyle w:val="Nivel2"/>
        <w:numPr>
          <w:ilvl w:val="0"/>
          <w:numId w:val="0"/>
        </w:numPr>
        <w:rPr>
          <w:rFonts w:ascii="Verdana" w:hAnsi="Verdana"/>
        </w:rPr>
      </w:pPr>
      <w:r>
        <w:rPr>
          <w:rFonts w:ascii="Verdana" w:hAnsi="Verdana"/>
        </w:rPr>
        <w:t>19.11.1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D422DB6" w14:textId="77777777" w:rsidR="00D45BB4" w:rsidRDefault="00000000">
      <w:pPr>
        <w:pStyle w:val="Nivel2"/>
        <w:numPr>
          <w:ilvl w:val="0"/>
          <w:numId w:val="0"/>
        </w:numPr>
        <w:rPr>
          <w:rFonts w:ascii="Verdana" w:hAnsi="Verdana"/>
        </w:rPr>
      </w:pPr>
      <w:r>
        <w:rPr>
          <w:rFonts w:ascii="Verdana" w:hAnsi="Verdana"/>
        </w:rPr>
        <w:t>19.12 O recurso e o pedido de reconsideração terão efeito suspensivo do ato ou da decisão recorrida até que sobrevenha decisão final da autoridade competente.</w:t>
      </w:r>
    </w:p>
    <w:p w14:paraId="5EE06FBD" w14:textId="77777777" w:rsidR="00D45BB4" w:rsidRDefault="00000000">
      <w:pPr>
        <w:pStyle w:val="Nivel2"/>
        <w:numPr>
          <w:ilvl w:val="0"/>
          <w:numId w:val="0"/>
        </w:numPr>
        <w:rPr>
          <w:rFonts w:ascii="Verdana" w:hAnsi="Verdana"/>
        </w:rPr>
      </w:pPr>
      <w:r>
        <w:rPr>
          <w:rFonts w:ascii="Verdana" w:hAnsi="Verdana" w:cs="Arial"/>
          <w:shd w:val="clear" w:color="auto" w:fill="FFFFFF"/>
        </w:rPr>
        <w:t>19.13 A aplicação das sanções previstas neste edital não exclui, em hipótese alguma, a obrigação de reparação integral dos danos causados.</w:t>
      </w:r>
    </w:p>
    <w:p w14:paraId="632B9095" w14:textId="77777777" w:rsidR="00D45BB4" w:rsidRDefault="00D45BB4">
      <w:pPr>
        <w:spacing w:line="276" w:lineRule="auto"/>
        <w:rPr>
          <w:rFonts w:ascii="Verdana" w:hAnsi="Verdana"/>
          <w:sz w:val="20"/>
          <w:szCs w:val="20"/>
        </w:rPr>
      </w:pPr>
    </w:p>
    <w:p w14:paraId="195685B0" w14:textId="77777777" w:rsidR="00D45BB4" w:rsidRDefault="00000000">
      <w:pPr>
        <w:pStyle w:val="Nivel01"/>
        <w:spacing w:before="57" w:after="57" w:line="276" w:lineRule="auto"/>
        <w:rPr>
          <w:rFonts w:ascii="Verdana" w:hAnsi="Verdana"/>
        </w:rPr>
      </w:pPr>
      <w:r>
        <w:rPr>
          <w:rFonts w:ascii="Verdana" w:hAnsi="Verdana" w:cs="Arial"/>
        </w:rPr>
        <w:t>20. DA IMPUGNAÇÃO AO EDITAL E DO PEDIDO DE ESCLARECIMENTO</w:t>
      </w:r>
    </w:p>
    <w:p w14:paraId="27537772" w14:textId="77777777" w:rsidR="00D45BB4"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sz w:val="20"/>
          <w:szCs w:val="20"/>
        </w:rPr>
        <w:t xml:space="preserve">20.1 Até </w:t>
      </w:r>
      <w:r>
        <w:rPr>
          <w:rFonts w:ascii="Verdana" w:hAnsi="Verdana" w:cs="Arial"/>
          <w:color w:val="000000"/>
          <w:sz w:val="20"/>
          <w:szCs w:val="20"/>
        </w:rPr>
        <w:t>03 (três) dias úteis antes da data designada para a abertura da sessão pública, qualquer pessoa poderá impugnar este Edital.</w:t>
      </w:r>
    </w:p>
    <w:p w14:paraId="481A2755" w14:textId="77777777" w:rsidR="00D45BB4"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 xml:space="preserve">20.2 A impugnação poderá ser realizada por forma eletrônica, pelo e-mail </w:t>
      </w:r>
      <w:hyperlink r:id="rId20">
        <w:r>
          <w:rPr>
            <w:rFonts w:ascii="Verdana" w:hAnsi="Verdana" w:cs="Arial"/>
            <w:b/>
            <w:bCs/>
            <w:color w:val="000000"/>
            <w:sz w:val="20"/>
            <w:szCs w:val="20"/>
            <w:u w:val="single"/>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Protocolo Geral da Prefeitura Municipal de São Gabriel da Palha-ES, situada na Praça Vicente Glazar, 159, Glória, São Gabriel da Palha-ES, CEP 29.780-000.</w:t>
      </w:r>
    </w:p>
    <w:p w14:paraId="2E63B655" w14:textId="77777777" w:rsidR="00D45BB4"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20.3 Caberá ao Pregoeiro, auxiliado pelos responsáveis pela elaboração deste Edital e seus anexos, decidir sobre a impugnação no prazo de até dois dias úteis contados da data de recebimento da impugnação.</w:t>
      </w:r>
    </w:p>
    <w:p w14:paraId="4256952C" w14:textId="77777777" w:rsidR="00D45BB4"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20.4 Acolhida a impugnação, será definida e publicada nova data para a realização do certame.</w:t>
      </w:r>
    </w:p>
    <w:p w14:paraId="0EA59EF7" w14:textId="77777777" w:rsidR="00D45BB4"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 xml:space="preserve">20.5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02D02561" w14:textId="77777777" w:rsidR="00D45BB4"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20.6 O pregoeiro responderá aos pedidos de esclarecimentos no prazo de dois dias úteis, contado da data de recebimento do pedido, e poderá requisitar subsídios formais aos responsáveis pela elaboração do edital e dos anexos.</w:t>
      </w:r>
    </w:p>
    <w:p w14:paraId="06369DD5" w14:textId="77777777" w:rsidR="00D45BB4"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20.7 As impugnações e pedidos de esclarecimentos não suspendem os prazos previstos no certame.</w:t>
      </w:r>
    </w:p>
    <w:p w14:paraId="7851B292" w14:textId="77777777" w:rsidR="00D45BB4"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20.8 A concessão de efeito suspensivo à impugnação é medida excepcional e deverá ser motivada pelo pregoeiro, nos autos do processo de licitação.</w:t>
      </w:r>
    </w:p>
    <w:p w14:paraId="713C72BA" w14:textId="77777777" w:rsidR="00D45BB4"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20.9 As respostas aos pedidos de esclarecimentos serão divulgadas pelo sistema e vincularão os participantes e a administração.</w:t>
      </w:r>
    </w:p>
    <w:p w14:paraId="370A49A0" w14:textId="77777777" w:rsidR="00D45BB4" w:rsidRDefault="00D45BB4">
      <w:pPr>
        <w:spacing w:line="276" w:lineRule="auto"/>
        <w:rPr>
          <w:rFonts w:ascii="Verdana" w:hAnsi="Verdana"/>
          <w:sz w:val="20"/>
          <w:szCs w:val="20"/>
        </w:rPr>
      </w:pPr>
    </w:p>
    <w:p w14:paraId="20B742F0" w14:textId="77777777" w:rsidR="00D45BB4" w:rsidRDefault="00000000">
      <w:pPr>
        <w:pStyle w:val="Nivel01"/>
        <w:spacing w:before="57" w:after="57" w:line="276" w:lineRule="auto"/>
        <w:rPr>
          <w:rFonts w:ascii="Verdana" w:hAnsi="Verdana"/>
        </w:rPr>
      </w:pPr>
      <w:r>
        <w:rPr>
          <w:rFonts w:ascii="Verdana" w:hAnsi="Verdana" w:cs="Arial"/>
        </w:rPr>
        <w:t>21. DAS DISPOSIÇÕES GERAIS</w:t>
      </w:r>
    </w:p>
    <w:p w14:paraId="318FB36D" w14:textId="77777777" w:rsidR="00D45BB4" w:rsidRDefault="00000000">
      <w:pPr>
        <w:spacing w:before="57" w:after="57" w:line="276" w:lineRule="auto"/>
        <w:jc w:val="both"/>
        <w:rPr>
          <w:rFonts w:ascii="Verdana" w:hAnsi="Verdana"/>
          <w:sz w:val="20"/>
          <w:szCs w:val="20"/>
        </w:rPr>
      </w:pPr>
      <w:r>
        <w:rPr>
          <w:rFonts w:ascii="Verdana" w:hAnsi="Verdana" w:cs="Arial"/>
          <w:color w:val="000000"/>
          <w:sz w:val="20"/>
          <w:szCs w:val="20"/>
        </w:rPr>
        <w:t>21.1 Da sessão pública do Pregão divulgar-se-á Ata no sistema eletrônico.</w:t>
      </w:r>
    </w:p>
    <w:p w14:paraId="70E325F3" w14:textId="77777777" w:rsidR="00D45BB4" w:rsidRDefault="00000000">
      <w:pPr>
        <w:spacing w:before="57" w:after="57" w:line="276" w:lineRule="auto"/>
        <w:jc w:val="both"/>
        <w:rPr>
          <w:rFonts w:ascii="Verdana" w:hAnsi="Verdana"/>
          <w:sz w:val="20"/>
          <w:szCs w:val="20"/>
        </w:rPr>
      </w:pPr>
      <w:r>
        <w:rPr>
          <w:rFonts w:ascii="Verdana" w:hAnsi="Verdana" w:cs="Arial"/>
          <w:color w:val="000000"/>
          <w:sz w:val="20"/>
          <w:szCs w:val="20"/>
        </w:rPr>
        <w:t>21.2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533D4CF" w14:textId="77777777" w:rsidR="00D45BB4" w:rsidRDefault="00000000">
      <w:pPr>
        <w:spacing w:before="57" w:after="57" w:line="276" w:lineRule="auto"/>
        <w:jc w:val="both"/>
        <w:rPr>
          <w:rFonts w:ascii="Verdana" w:hAnsi="Verdana"/>
          <w:sz w:val="20"/>
          <w:szCs w:val="20"/>
        </w:rPr>
      </w:pPr>
      <w:r>
        <w:rPr>
          <w:rFonts w:ascii="Verdana" w:hAnsi="Verdana" w:cs="Arial"/>
          <w:color w:val="000000"/>
          <w:sz w:val="20"/>
          <w:szCs w:val="20"/>
        </w:rPr>
        <w:lastRenderedPageBreak/>
        <w:t>21.3 Todas as referências de tempo no Edital, no aviso e durante a sessão pública observarão o horário de Brasília – DF.</w:t>
      </w:r>
    </w:p>
    <w:p w14:paraId="4077FB04" w14:textId="77777777" w:rsidR="00D45BB4" w:rsidRDefault="00000000">
      <w:pPr>
        <w:spacing w:before="57" w:after="57" w:line="276" w:lineRule="auto"/>
        <w:jc w:val="both"/>
        <w:rPr>
          <w:rFonts w:ascii="Verdana" w:hAnsi="Verdana"/>
          <w:sz w:val="20"/>
          <w:szCs w:val="20"/>
        </w:rPr>
      </w:pPr>
      <w:r>
        <w:rPr>
          <w:rFonts w:ascii="Verdana" w:hAnsi="Verdana" w:cs="Arial"/>
          <w:color w:val="000000"/>
          <w:sz w:val="20"/>
          <w:szCs w:val="20"/>
        </w:rPr>
        <w:t>21.4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55E59EEB" w14:textId="77777777" w:rsidR="00D45BB4" w:rsidRDefault="00000000">
      <w:pPr>
        <w:spacing w:before="57" w:after="57" w:line="276" w:lineRule="auto"/>
        <w:jc w:val="both"/>
        <w:rPr>
          <w:rFonts w:ascii="Verdana" w:hAnsi="Verdana"/>
          <w:sz w:val="20"/>
          <w:szCs w:val="20"/>
        </w:rPr>
      </w:pPr>
      <w:r>
        <w:rPr>
          <w:rFonts w:ascii="Verdana" w:hAnsi="Verdana" w:cs="Arial"/>
          <w:color w:val="000000"/>
          <w:sz w:val="20"/>
          <w:szCs w:val="20"/>
        </w:rPr>
        <w:t>21.5 A homologação do resultado desta licitação não implicará direito à contratação.</w:t>
      </w:r>
    </w:p>
    <w:p w14:paraId="650E8EBC" w14:textId="77777777" w:rsidR="00D45BB4" w:rsidRDefault="00000000">
      <w:pPr>
        <w:spacing w:before="57" w:after="57" w:line="276" w:lineRule="auto"/>
        <w:jc w:val="both"/>
        <w:rPr>
          <w:rFonts w:ascii="Verdana" w:hAnsi="Verdana"/>
          <w:sz w:val="20"/>
          <w:szCs w:val="20"/>
        </w:rPr>
      </w:pPr>
      <w:r>
        <w:rPr>
          <w:rFonts w:ascii="Verdana" w:hAnsi="Verdana" w:cs="Arial"/>
          <w:color w:val="000000"/>
          <w:sz w:val="20"/>
          <w:szCs w:val="20"/>
        </w:rPr>
        <w:t>21.6 As normas disciplinadoras da licitação serão sempre interpretadas em favor da ampliação da disputa entre os interessados, desde que não comprometam o interesse da Administração, o princípio da isonomia, a finalidade e a segurança da contratação.</w:t>
      </w:r>
    </w:p>
    <w:p w14:paraId="7A86BBAD" w14:textId="77777777" w:rsidR="00D45BB4" w:rsidRDefault="00000000">
      <w:pPr>
        <w:spacing w:before="57" w:after="57" w:line="276" w:lineRule="auto"/>
        <w:jc w:val="both"/>
        <w:rPr>
          <w:rFonts w:ascii="Verdana" w:hAnsi="Verdana"/>
          <w:sz w:val="20"/>
          <w:szCs w:val="20"/>
        </w:rPr>
      </w:pPr>
      <w:r>
        <w:rPr>
          <w:rFonts w:ascii="Verdana" w:hAnsi="Verdana" w:cs="Arial"/>
          <w:color w:val="000000"/>
          <w:sz w:val="20"/>
          <w:szCs w:val="20"/>
        </w:rPr>
        <w:t>21.7 Os licitantes assumem todos os custos de preparação e apresentação de suas propostas e a Administração não será, em nenhum caso, responsável por esses custos, independentemente da condução ou do resultado do processo licitatório.</w:t>
      </w:r>
    </w:p>
    <w:p w14:paraId="1DDAE5F1" w14:textId="77777777" w:rsidR="00D45BB4" w:rsidRDefault="00000000">
      <w:pPr>
        <w:spacing w:before="57" w:after="57" w:line="276" w:lineRule="auto"/>
        <w:jc w:val="both"/>
        <w:rPr>
          <w:rFonts w:ascii="Verdana" w:hAnsi="Verdana"/>
          <w:sz w:val="20"/>
          <w:szCs w:val="20"/>
        </w:rPr>
      </w:pPr>
      <w:r>
        <w:rPr>
          <w:rFonts w:ascii="Verdana" w:hAnsi="Verdana" w:cs="Arial"/>
          <w:color w:val="000000"/>
          <w:sz w:val="20"/>
          <w:szCs w:val="20"/>
        </w:rPr>
        <w:t>21.8 Na contagem dos prazos estabelecidos neste Edital e seus Anexos, excluir-se-á o dia do início e incluir-se-á o do vencimento. Só se iniciam e vencem os prazos em dias de expediente na Administração.</w:t>
      </w:r>
    </w:p>
    <w:p w14:paraId="71B41F65" w14:textId="77777777" w:rsidR="00D45BB4" w:rsidRDefault="00000000">
      <w:pPr>
        <w:spacing w:before="57" w:after="57" w:line="276" w:lineRule="auto"/>
        <w:jc w:val="both"/>
        <w:rPr>
          <w:rFonts w:ascii="Verdana" w:hAnsi="Verdana"/>
          <w:sz w:val="20"/>
          <w:szCs w:val="20"/>
        </w:rPr>
      </w:pPr>
      <w:r>
        <w:rPr>
          <w:rFonts w:ascii="Verdana" w:hAnsi="Verdana" w:cs="Arial"/>
          <w:color w:val="000000"/>
          <w:sz w:val="20"/>
          <w:szCs w:val="20"/>
        </w:rPr>
        <w:t>21.9 O desatendimento de exigências formais não essenciais não importará o afastamento do licitante, desde que seja possível o aproveitamento do ato, observados os princípios da isonomia e do interesse público.</w:t>
      </w:r>
    </w:p>
    <w:p w14:paraId="26256585" w14:textId="77777777" w:rsidR="00D45BB4" w:rsidRDefault="00000000">
      <w:pPr>
        <w:spacing w:before="57" w:after="57" w:line="276" w:lineRule="auto"/>
        <w:jc w:val="both"/>
        <w:rPr>
          <w:rFonts w:ascii="Verdana" w:hAnsi="Verdana"/>
          <w:sz w:val="20"/>
          <w:szCs w:val="20"/>
        </w:rPr>
      </w:pPr>
      <w:r>
        <w:rPr>
          <w:rFonts w:ascii="Verdana" w:hAnsi="Verdana" w:cs="Arial"/>
          <w:color w:val="000000"/>
          <w:sz w:val="20"/>
          <w:szCs w:val="20"/>
        </w:rPr>
        <w:t>21.10 Em caso de divergência entre disposições deste Edital e de seus anexos ou demais peças que compõem o processo, prevalecerá as deste Edital.</w:t>
      </w:r>
    </w:p>
    <w:p w14:paraId="03B474AA" w14:textId="77777777" w:rsidR="00D45BB4" w:rsidRDefault="00000000">
      <w:pPr>
        <w:spacing w:before="57" w:after="57" w:line="276" w:lineRule="auto"/>
        <w:jc w:val="both"/>
        <w:rPr>
          <w:rFonts w:ascii="Verdana" w:hAnsi="Verdana"/>
          <w:sz w:val="20"/>
          <w:szCs w:val="20"/>
        </w:rPr>
      </w:pPr>
      <w:r>
        <w:rPr>
          <w:rFonts w:ascii="Verdana" w:hAnsi="Verdana" w:cs="Arial"/>
          <w:color w:val="000000"/>
          <w:sz w:val="20"/>
          <w:szCs w:val="20"/>
        </w:rPr>
        <w:t xml:space="preserve">21.11 O Edital está disponibilizado, na íntegra, no endereço eletrônico </w:t>
      </w:r>
      <w:r>
        <w:rPr>
          <w:rFonts w:ascii="Verdana" w:hAnsi="Verdana" w:cs="Arial"/>
          <w:color w:val="000000"/>
          <w:sz w:val="20"/>
          <w:szCs w:val="20"/>
          <w:u w:val="single"/>
        </w:rPr>
        <w:t xml:space="preserve">Portal de Compras do Governo Federal – </w:t>
      </w:r>
      <w:hyperlink r:id="rId21">
        <w:r>
          <w:rPr>
            <w:rStyle w:val="Hyperlink"/>
            <w:rFonts w:ascii="Verdana" w:hAnsi="Verdana" w:cs="Arial"/>
            <w:color w:val="000000"/>
            <w:sz w:val="20"/>
            <w:szCs w:val="20"/>
          </w:rPr>
          <w:t>www.comprasgovernamentais.gov.br</w:t>
        </w:r>
      </w:hyperlink>
      <w:r>
        <w:rPr>
          <w:rFonts w:ascii="Verdana" w:hAnsi="Verdana" w:cs="Arial"/>
          <w:color w:val="000000"/>
          <w:sz w:val="20"/>
          <w:szCs w:val="20"/>
        </w:rPr>
        <w:t>, e tamb</w:t>
      </w:r>
      <w:r>
        <w:rPr>
          <w:rFonts w:ascii="Verdana" w:hAnsi="Verdana"/>
          <w:sz w:val="20"/>
          <w:szCs w:val="20"/>
        </w:rPr>
        <w:t xml:space="preserve">ém poderá ser lido e/ou obtido através do e-mail </w:t>
      </w:r>
      <w:hyperlink r:id="rId22">
        <w:r>
          <w:rPr>
            <w:rFonts w:ascii="Verdana" w:hAnsi="Verdana"/>
            <w:color w:val="000080"/>
            <w:sz w:val="20"/>
            <w:szCs w:val="20"/>
            <w:u w:val="single"/>
          </w:rPr>
          <w:t>licitacao@</w:t>
        </w:r>
      </w:hyperlink>
      <w:hyperlink r:id="rId23">
        <w:r>
          <w:rPr>
            <w:rFonts w:ascii="Verdana" w:hAnsi="Verdana"/>
            <w:color w:val="000080"/>
            <w:sz w:val="20"/>
            <w:szCs w:val="20"/>
            <w:u w:val="single"/>
          </w:rPr>
          <w:t>saogabriel</w:t>
        </w:r>
      </w:hyperlink>
      <w:hyperlink r:id="rId24">
        <w:r>
          <w:rPr>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situada na Praça Vicente Glazar, 159, Glória, São Gabriel da Palha-ES, CEP 29.780-000</w:t>
      </w:r>
      <w:r>
        <w:rPr>
          <w:rFonts w:ascii="Verdana" w:hAnsi="Verdana"/>
          <w:sz w:val="20"/>
          <w:szCs w:val="20"/>
        </w:rPr>
        <w:t xml:space="preserve">, de segunda a quinta feira das 12h00min </w:t>
      </w:r>
      <w:proofErr w:type="spellStart"/>
      <w:r>
        <w:rPr>
          <w:rFonts w:ascii="Verdana" w:hAnsi="Verdana"/>
          <w:sz w:val="20"/>
          <w:szCs w:val="20"/>
        </w:rPr>
        <w:t>as</w:t>
      </w:r>
      <w:proofErr w:type="spellEnd"/>
      <w:r>
        <w:rPr>
          <w:rFonts w:ascii="Verdana" w:hAnsi="Verdana"/>
          <w:sz w:val="20"/>
          <w:szCs w:val="20"/>
        </w:rPr>
        <w:t xml:space="preserve"> 18h00min e nas sextas-feiras das 07h00min </w:t>
      </w:r>
      <w:proofErr w:type="spellStart"/>
      <w:r>
        <w:rPr>
          <w:rFonts w:ascii="Verdana" w:hAnsi="Verdana"/>
          <w:sz w:val="20"/>
          <w:szCs w:val="20"/>
        </w:rPr>
        <w:t>as</w:t>
      </w:r>
      <w:proofErr w:type="spellEnd"/>
      <w:r>
        <w:rPr>
          <w:rFonts w:ascii="Verdana" w:hAnsi="Verdana"/>
          <w:sz w:val="20"/>
          <w:szCs w:val="20"/>
        </w:rPr>
        <w:t xml:space="preserve"> 13h00min, mesmo endereço e período no qual os autos do processo administrativo permanecerão com vista franqueada aos interessados.</w:t>
      </w:r>
    </w:p>
    <w:p w14:paraId="3CEC4CF7" w14:textId="77777777" w:rsidR="00D45BB4" w:rsidRDefault="00000000">
      <w:pPr>
        <w:spacing w:before="57" w:after="57" w:line="276" w:lineRule="auto"/>
        <w:jc w:val="both"/>
        <w:rPr>
          <w:rFonts w:ascii="Verdana" w:hAnsi="Verdana"/>
          <w:sz w:val="20"/>
          <w:szCs w:val="20"/>
        </w:rPr>
      </w:pPr>
      <w:r>
        <w:rPr>
          <w:rFonts w:ascii="Verdana" w:hAnsi="Verdana" w:cs="Arial"/>
          <w:color w:val="000000"/>
          <w:sz w:val="20"/>
          <w:szCs w:val="20"/>
        </w:rPr>
        <w:t>21.12 Integram este Edital, para todos os fins e efeitos, os seguintes anexos</w:t>
      </w:r>
    </w:p>
    <w:p w14:paraId="505163D7" w14:textId="77777777" w:rsidR="00D45BB4" w:rsidRDefault="00000000">
      <w:pPr>
        <w:spacing w:before="57" w:after="57" w:line="276" w:lineRule="auto"/>
        <w:jc w:val="both"/>
        <w:rPr>
          <w:rFonts w:ascii="Verdana" w:hAnsi="Verdana" w:cs="Arial"/>
          <w:color w:val="000000"/>
          <w:sz w:val="20"/>
          <w:szCs w:val="20"/>
        </w:rPr>
      </w:pPr>
      <w:r>
        <w:rPr>
          <w:rFonts w:ascii="Verdana" w:hAnsi="Verdana" w:cs="Arial"/>
          <w:color w:val="000000"/>
          <w:sz w:val="20"/>
          <w:szCs w:val="20"/>
        </w:rPr>
        <w:t>21.12.1 ANEXO I – Termo de Referência;</w:t>
      </w:r>
    </w:p>
    <w:p w14:paraId="5D700D37" w14:textId="77777777" w:rsidR="00D45BB4" w:rsidRDefault="00000000">
      <w:pPr>
        <w:spacing w:before="57" w:after="57" w:line="276" w:lineRule="auto"/>
        <w:jc w:val="both"/>
        <w:rPr>
          <w:rFonts w:ascii="Verdana" w:hAnsi="Verdana"/>
          <w:sz w:val="20"/>
          <w:szCs w:val="20"/>
        </w:rPr>
      </w:pPr>
      <w:r>
        <w:rPr>
          <w:rFonts w:ascii="Verdana" w:hAnsi="Verdana" w:cs="Arial"/>
          <w:color w:val="000000"/>
          <w:sz w:val="20"/>
          <w:szCs w:val="20"/>
        </w:rPr>
        <w:t>21.12.1.1 ANEXO I-1 – Estudo Técnico Preliminar;</w:t>
      </w:r>
    </w:p>
    <w:p w14:paraId="2EB7D637" w14:textId="77777777" w:rsidR="00D45BB4" w:rsidRDefault="00000000">
      <w:pPr>
        <w:tabs>
          <w:tab w:val="left" w:pos="800"/>
        </w:tabs>
        <w:snapToGrid w:val="0"/>
        <w:spacing w:before="57" w:after="57" w:line="276" w:lineRule="auto"/>
        <w:jc w:val="both"/>
        <w:rPr>
          <w:rFonts w:ascii="Verdana" w:hAnsi="Verdana"/>
          <w:sz w:val="20"/>
          <w:szCs w:val="20"/>
        </w:rPr>
      </w:pPr>
      <w:r>
        <w:rPr>
          <w:rFonts w:ascii="Verdana" w:hAnsi="Verdana" w:cs="Arial"/>
          <w:color w:val="000000"/>
          <w:sz w:val="20"/>
          <w:szCs w:val="20"/>
        </w:rPr>
        <w:t>21.12.2 ANEXO II – Modelo Orientativo de Proposta;</w:t>
      </w:r>
    </w:p>
    <w:p w14:paraId="5DA1D0A6" w14:textId="77777777" w:rsidR="00D45BB4" w:rsidRDefault="00D45BB4">
      <w:pPr>
        <w:tabs>
          <w:tab w:val="left" w:pos="800"/>
        </w:tabs>
        <w:snapToGrid w:val="0"/>
        <w:spacing w:before="57" w:after="57" w:line="276" w:lineRule="auto"/>
        <w:jc w:val="both"/>
        <w:rPr>
          <w:rFonts w:ascii="Verdana" w:hAnsi="Verdana"/>
          <w:sz w:val="20"/>
          <w:szCs w:val="20"/>
        </w:rPr>
      </w:pPr>
    </w:p>
    <w:p w14:paraId="23CE53E3" w14:textId="77777777" w:rsidR="00D45BB4" w:rsidRDefault="00D45BB4">
      <w:pPr>
        <w:tabs>
          <w:tab w:val="left" w:pos="800"/>
        </w:tabs>
        <w:snapToGrid w:val="0"/>
        <w:spacing w:before="120" w:after="120" w:line="276" w:lineRule="auto"/>
        <w:jc w:val="both"/>
        <w:rPr>
          <w:rFonts w:ascii="Verdana" w:hAnsi="Verdana" w:cs="Arial"/>
          <w:color w:val="000000"/>
          <w:sz w:val="20"/>
          <w:szCs w:val="20"/>
        </w:rPr>
      </w:pPr>
    </w:p>
    <w:p w14:paraId="3D74EE4D" w14:textId="77777777" w:rsidR="00D45BB4" w:rsidRDefault="00000000">
      <w:pPr>
        <w:keepNext/>
        <w:keepLines/>
        <w:tabs>
          <w:tab w:val="left" w:pos="567"/>
        </w:tabs>
        <w:spacing w:line="276" w:lineRule="auto"/>
        <w:ind w:left="360"/>
        <w:jc w:val="center"/>
        <w:outlineLvl w:val="0"/>
        <w:rPr>
          <w:rFonts w:ascii="Verdana" w:hAnsi="Verdana"/>
          <w:sz w:val="20"/>
          <w:szCs w:val="20"/>
        </w:rPr>
      </w:pPr>
      <w:r>
        <w:rPr>
          <w:rFonts w:ascii="Verdana" w:hAnsi="Verdana" w:cs="Arial"/>
          <w:color w:val="000000"/>
          <w:sz w:val="20"/>
          <w:szCs w:val="20"/>
        </w:rPr>
        <w:t>São Gabriel da Palha/ES, 17 de setembro de 2024.</w:t>
      </w:r>
    </w:p>
    <w:p w14:paraId="49E6DAB6" w14:textId="77777777" w:rsidR="00D45BB4" w:rsidRDefault="00D45BB4">
      <w:pPr>
        <w:tabs>
          <w:tab w:val="left" w:pos="1440"/>
        </w:tabs>
        <w:snapToGrid w:val="0"/>
        <w:spacing w:before="120" w:after="120" w:line="276" w:lineRule="auto"/>
        <w:ind w:left="1638"/>
        <w:jc w:val="both"/>
        <w:rPr>
          <w:rFonts w:ascii="Verdana" w:hAnsi="Verdana" w:cs="Arial"/>
          <w:sz w:val="20"/>
          <w:szCs w:val="20"/>
        </w:rPr>
      </w:pPr>
    </w:p>
    <w:p w14:paraId="386150AF" w14:textId="77777777" w:rsidR="00D45BB4" w:rsidRDefault="00D45BB4">
      <w:pPr>
        <w:tabs>
          <w:tab w:val="left" w:pos="1440"/>
        </w:tabs>
        <w:snapToGrid w:val="0"/>
        <w:spacing w:before="120" w:after="120" w:line="276" w:lineRule="auto"/>
        <w:ind w:left="1638"/>
        <w:jc w:val="both"/>
        <w:rPr>
          <w:rFonts w:ascii="Verdana" w:hAnsi="Verdana" w:cs="Arial"/>
          <w:sz w:val="20"/>
          <w:szCs w:val="20"/>
        </w:rPr>
      </w:pPr>
    </w:p>
    <w:p w14:paraId="086117E1" w14:textId="77777777" w:rsidR="00D45BB4" w:rsidRDefault="00D45BB4">
      <w:pPr>
        <w:tabs>
          <w:tab w:val="left" w:pos="1440"/>
        </w:tabs>
        <w:snapToGrid w:val="0"/>
        <w:spacing w:before="120" w:after="120" w:line="276" w:lineRule="auto"/>
        <w:ind w:left="1638"/>
        <w:jc w:val="both"/>
        <w:rPr>
          <w:rFonts w:ascii="Verdana" w:hAnsi="Verdana" w:cs="Arial"/>
          <w:sz w:val="20"/>
          <w:szCs w:val="20"/>
        </w:rPr>
      </w:pPr>
    </w:p>
    <w:p w14:paraId="0FDDBF19" w14:textId="388A8D84" w:rsidR="00D45BB4" w:rsidRDefault="0094175C">
      <w:pPr>
        <w:tabs>
          <w:tab w:val="left" w:pos="567"/>
        </w:tabs>
        <w:spacing w:line="276" w:lineRule="auto"/>
        <w:jc w:val="center"/>
        <w:outlineLvl w:val="0"/>
        <w:rPr>
          <w:rFonts w:ascii="Verdana" w:hAnsi="Verdana"/>
          <w:sz w:val="20"/>
          <w:szCs w:val="20"/>
        </w:rPr>
      </w:pPr>
      <w:bookmarkStart w:id="21" w:name="_Hlk182476749"/>
      <w:r>
        <w:rPr>
          <w:rFonts w:ascii="Verdana" w:eastAsiaTheme="majorEastAsia" w:hAnsi="Verdana" w:cs="Arial"/>
          <w:b/>
          <w:bCs/>
          <w:color w:val="000000"/>
          <w:sz w:val="20"/>
          <w:szCs w:val="20"/>
        </w:rPr>
        <w:t>MARCELLA FERREIRA ROSSONI ROCHA</w:t>
      </w:r>
      <w:bookmarkEnd w:id="21"/>
    </w:p>
    <w:p w14:paraId="48F8E9F0" w14:textId="626F123F" w:rsidR="00D45BB4" w:rsidRDefault="00000000">
      <w:pPr>
        <w:keepNext/>
        <w:keepLines/>
        <w:tabs>
          <w:tab w:val="left" w:pos="567"/>
        </w:tabs>
        <w:spacing w:line="276" w:lineRule="auto"/>
        <w:ind w:left="360"/>
        <w:jc w:val="center"/>
        <w:outlineLvl w:val="0"/>
        <w:rPr>
          <w:rFonts w:ascii="Verdana" w:hAnsi="Verdana"/>
          <w:sz w:val="20"/>
          <w:szCs w:val="20"/>
        </w:rPr>
      </w:pPr>
      <w:r>
        <w:rPr>
          <w:rFonts w:ascii="Verdana" w:eastAsiaTheme="majorEastAsia" w:hAnsi="Verdana" w:cs="Arial"/>
          <w:b/>
          <w:bCs/>
          <w:color w:val="000000"/>
          <w:sz w:val="20"/>
          <w:szCs w:val="20"/>
        </w:rPr>
        <w:t>Secretária Municipal de Assistência, Desenvolvimento Social e Família</w:t>
      </w:r>
    </w:p>
    <w:sectPr w:rsidR="00D45BB4">
      <w:headerReference w:type="default" r:id="rId25"/>
      <w:footerReference w:type="default" r:id="rId26"/>
      <w:pgSz w:w="11906" w:h="16838"/>
      <w:pgMar w:top="1767" w:right="872" w:bottom="821" w:left="1367" w:header="517" w:footer="15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AC5C8" w14:textId="77777777" w:rsidR="00CE31B7" w:rsidRDefault="00CE31B7">
      <w:r>
        <w:separator/>
      </w:r>
    </w:p>
  </w:endnote>
  <w:endnote w:type="continuationSeparator" w:id="0">
    <w:p w14:paraId="25133BCA" w14:textId="77777777" w:rsidR="00CE31B7" w:rsidRDefault="00CE3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charset w:val="00"/>
    <w:family w:val="roman"/>
    <w:pitch w:val="default"/>
  </w:font>
  <w:font w:name="Lohit Hindi">
    <w:charset w:val="00"/>
    <w:family w:val="roman"/>
    <w:pitch w:val="default"/>
  </w:font>
  <w:font w:name="Batang;바탕">
    <w:altName w:val="Yu Gothic"/>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A29C6" w14:textId="77777777" w:rsidR="00D45BB4" w:rsidRDefault="00000000">
    <w:pPr>
      <w:pStyle w:val="Cabealho"/>
      <w:jc w:val="center"/>
      <w:rPr>
        <w:rFonts w:ascii="Calibri" w:hAnsi="Calibri" w:cs="Calibri"/>
        <w:b/>
        <w:bCs/>
        <w:sz w:val="20"/>
        <w:szCs w:val="20"/>
      </w:rPr>
    </w:pPr>
    <w:r>
      <w:rPr>
        <w:rFonts w:ascii="Calibri" w:hAnsi="Calibri" w:cs="Calibri"/>
        <w:b/>
        <w:bCs/>
        <w:sz w:val="20"/>
        <w:szCs w:val="20"/>
      </w:rPr>
      <w:t>Praça Vicente Glazar nº 159, Centro, São Gabriel da Palha, ES. CEP. 29.780-000.</w:t>
    </w:r>
  </w:p>
  <w:p w14:paraId="0D815C50" w14:textId="77777777" w:rsidR="00D45BB4" w:rsidRDefault="00000000">
    <w:pPr>
      <w:pStyle w:val="Cabealho"/>
      <w:jc w:val="center"/>
      <w:rPr>
        <w:rFonts w:ascii="Times New Roman" w:hAnsi="Times New Roman" w:cs="Times New Roman"/>
        <w:b/>
        <w:bCs/>
        <w:sz w:val="20"/>
        <w:szCs w:val="20"/>
      </w:rPr>
    </w:pPr>
    <w:r>
      <w:rPr>
        <w:rFonts w:ascii="Times New Roman" w:hAnsi="Times New Roman" w:cs="Times New Roman"/>
        <w:b/>
        <w:bCs/>
        <w:sz w:val="20"/>
        <w:szCs w:val="20"/>
      </w:rPr>
      <w:t>Telefax 0(</w:t>
    </w:r>
    <w:proofErr w:type="spellStart"/>
    <w:r>
      <w:rPr>
        <w:rFonts w:ascii="Times New Roman" w:hAnsi="Times New Roman" w:cs="Times New Roman"/>
        <w:b/>
        <w:bCs/>
        <w:sz w:val="20"/>
        <w:szCs w:val="20"/>
      </w:rPr>
      <w:t>xx</w:t>
    </w:r>
    <w:proofErr w:type="spellEnd"/>
    <w:r>
      <w:rPr>
        <w:rFonts w:ascii="Times New Roman" w:hAnsi="Times New Roman" w:cs="Times New Roman"/>
        <w:b/>
        <w:bCs/>
        <w:sz w:val="20"/>
        <w:szCs w:val="20"/>
      </w:rPr>
      <w:t>) 27 3727-1366.</w:t>
    </w:r>
  </w:p>
  <w:p w14:paraId="36BF1233" w14:textId="77777777" w:rsidR="00D45BB4" w:rsidRDefault="00D45BB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002AC" w14:textId="77777777" w:rsidR="00CE31B7" w:rsidRDefault="00CE31B7">
      <w:r>
        <w:separator/>
      </w:r>
    </w:p>
  </w:footnote>
  <w:footnote w:type="continuationSeparator" w:id="0">
    <w:p w14:paraId="0A5B78B1" w14:textId="77777777" w:rsidR="00CE31B7" w:rsidRDefault="00CE3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9C4D0" w14:textId="77777777" w:rsidR="00D45BB4" w:rsidRDefault="00000000">
    <w:pPr>
      <w:jc w:val="center"/>
    </w:pPr>
    <w:r>
      <w:rPr>
        <w:noProof/>
      </w:rPr>
      <w:drawing>
        <wp:anchor distT="0" distB="0" distL="114935" distR="114935" simplePos="0" relativeHeight="20" behindDoc="1" locked="0" layoutInCell="0" allowOverlap="1" wp14:anchorId="6CCF5E50" wp14:editId="6A620897">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29E03129" w14:textId="77777777" w:rsidR="00D45BB4"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D5843"/>
    <w:multiLevelType w:val="multilevel"/>
    <w:tmpl w:val="87C40FE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55E288D"/>
    <w:multiLevelType w:val="multilevel"/>
    <w:tmpl w:val="D66EBFC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rFonts w:ascii="Arial" w:hAnsi="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DF52543"/>
    <w:multiLevelType w:val="multilevel"/>
    <w:tmpl w:val="735ADF4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11481ED5"/>
    <w:multiLevelType w:val="multilevel"/>
    <w:tmpl w:val="F646873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1D546997"/>
    <w:multiLevelType w:val="multilevel"/>
    <w:tmpl w:val="2B4EA894"/>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39FC320B"/>
    <w:multiLevelType w:val="multilevel"/>
    <w:tmpl w:val="13D65A4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3F600C54"/>
    <w:multiLevelType w:val="multilevel"/>
    <w:tmpl w:val="33DCD38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41DE2ABA"/>
    <w:multiLevelType w:val="multilevel"/>
    <w:tmpl w:val="AD4845C2"/>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8" w15:restartNumberingAfterBreak="0">
    <w:nsid w:val="44F07192"/>
    <w:multiLevelType w:val="multilevel"/>
    <w:tmpl w:val="584853E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5A830A79"/>
    <w:multiLevelType w:val="multilevel"/>
    <w:tmpl w:val="E612F2EC"/>
    <w:lvl w:ilvl="0">
      <w:start w:val="9"/>
      <w:numFmt w:val="decimal"/>
      <w:lvlText w:val="%1"/>
      <w:lvlJc w:val="left"/>
      <w:pPr>
        <w:tabs>
          <w:tab w:val="num" w:pos="0"/>
        </w:tabs>
        <w:ind w:left="630" w:hanging="630"/>
      </w:pPr>
      <w:rPr>
        <w:rFonts w:cs="Arial"/>
      </w:rPr>
    </w:lvl>
    <w:lvl w:ilvl="1">
      <w:start w:val="11"/>
      <w:numFmt w:val="decimal"/>
      <w:lvlText w:val="%1.%2"/>
      <w:lvlJc w:val="left"/>
      <w:pPr>
        <w:tabs>
          <w:tab w:val="num" w:pos="0"/>
        </w:tabs>
        <w:ind w:left="720" w:hanging="720"/>
      </w:pPr>
      <w:rPr>
        <w:rFonts w:cs="Arial"/>
      </w:rPr>
    </w:lvl>
    <w:lvl w:ilvl="2">
      <w:start w:val="3"/>
      <w:numFmt w:val="decimal"/>
      <w:lvlText w:val="%1.%2.%3"/>
      <w:lvlJc w:val="left"/>
      <w:pPr>
        <w:tabs>
          <w:tab w:val="num" w:pos="0"/>
        </w:tabs>
        <w:ind w:left="720" w:hanging="720"/>
      </w:pPr>
      <w:rPr>
        <w:rFonts w:cs="Arial"/>
      </w:rPr>
    </w:lvl>
    <w:lvl w:ilvl="3">
      <w:start w:val="1"/>
      <w:numFmt w:val="decimal"/>
      <w:lvlText w:val="%1.%2.%3.%4"/>
      <w:lvlJc w:val="left"/>
      <w:pPr>
        <w:tabs>
          <w:tab w:val="num" w:pos="0"/>
        </w:tabs>
        <w:ind w:left="1080" w:hanging="1080"/>
      </w:pPr>
      <w:rPr>
        <w:rFonts w:cs="Arial"/>
      </w:rPr>
    </w:lvl>
    <w:lvl w:ilvl="4">
      <w:start w:val="1"/>
      <w:numFmt w:val="decimal"/>
      <w:lvlText w:val="%1.%2.%3.%4.%5"/>
      <w:lvlJc w:val="left"/>
      <w:pPr>
        <w:tabs>
          <w:tab w:val="num" w:pos="0"/>
        </w:tabs>
        <w:ind w:left="1440" w:hanging="1440"/>
      </w:pPr>
      <w:rPr>
        <w:rFonts w:cs="Arial"/>
      </w:rPr>
    </w:lvl>
    <w:lvl w:ilvl="5">
      <w:start w:val="1"/>
      <w:numFmt w:val="decimal"/>
      <w:lvlText w:val="%1.%2.%3.%4.%5.%6"/>
      <w:lvlJc w:val="left"/>
      <w:pPr>
        <w:tabs>
          <w:tab w:val="num" w:pos="0"/>
        </w:tabs>
        <w:ind w:left="1440" w:hanging="1440"/>
      </w:pPr>
      <w:rPr>
        <w:rFonts w:cs="Arial"/>
      </w:rPr>
    </w:lvl>
    <w:lvl w:ilvl="6">
      <w:start w:val="1"/>
      <w:numFmt w:val="decimal"/>
      <w:lvlText w:val="%1.%2.%3.%4.%5.%6.%7"/>
      <w:lvlJc w:val="left"/>
      <w:pPr>
        <w:tabs>
          <w:tab w:val="num" w:pos="0"/>
        </w:tabs>
        <w:ind w:left="1800" w:hanging="1800"/>
      </w:pPr>
      <w:rPr>
        <w:rFonts w:cs="Arial"/>
      </w:rPr>
    </w:lvl>
    <w:lvl w:ilvl="7">
      <w:start w:val="1"/>
      <w:numFmt w:val="decimal"/>
      <w:lvlText w:val="%1.%2.%3.%4.%5.%6.%7.%8"/>
      <w:lvlJc w:val="left"/>
      <w:pPr>
        <w:tabs>
          <w:tab w:val="num" w:pos="0"/>
        </w:tabs>
        <w:ind w:left="2160" w:hanging="2160"/>
      </w:pPr>
      <w:rPr>
        <w:rFonts w:cs="Arial"/>
      </w:rPr>
    </w:lvl>
    <w:lvl w:ilvl="8">
      <w:start w:val="1"/>
      <w:numFmt w:val="decimal"/>
      <w:lvlText w:val="%1.%2.%3.%4.%5.%6.%7.%8.%9"/>
      <w:lvlJc w:val="left"/>
      <w:pPr>
        <w:tabs>
          <w:tab w:val="num" w:pos="0"/>
        </w:tabs>
        <w:ind w:left="2160" w:hanging="2160"/>
      </w:pPr>
      <w:rPr>
        <w:rFonts w:cs="Arial"/>
      </w:rPr>
    </w:lvl>
  </w:abstractNum>
  <w:abstractNum w:abstractNumId="10" w15:restartNumberingAfterBreak="0">
    <w:nsid w:val="5FF50D75"/>
    <w:multiLevelType w:val="multilevel"/>
    <w:tmpl w:val="F72C14B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5B523A8"/>
    <w:multiLevelType w:val="multilevel"/>
    <w:tmpl w:val="3C3AF15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678537BD"/>
    <w:multiLevelType w:val="multilevel"/>
    <w:tmpl w:val="0B76E90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75A05530"/>
    <w:multiLevelType w:val="multilevel"/>
    <w:tmpl w:val="B120935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828939781">
    <w:abstractNumId w:val="7"/>
  </w:num>
  <w:num w:numId="2" w16cid:durableId="1872257786">
    <w:abstractNumId w:val="8"/>
  </w:num>
  <w:num w:numId="3" w16cid:durableId="1745057884">
    <w:abstractNumId w:val="4"/>
  </w:num>
  <w:num w:numId="4" w16cid:durableId="1512724873">
    <w:abstractNumId w:val="12"/>
  </w:num>
  <w:num w:numId="5" w16cid:durableId="1652949426">
    <w:abstractNumId w:val="10"/>
  </w:num>
  <w:num w:numId="6" w16cid:durableId="923613656">
    <w:abstractNumId w:val="6"/>
  </w:num>
  <w:num w:numId="7" w16cid:durableId="1909530170">
    <w:abstractNumId w:val="2"/>
  </w:num>
  <w:num w:numId="8" w16cid:durableId="1644122184">
    <w:abstractNumId w:val="13"/>
  </w:num>
  <w:num w:numId="9" w16cid:durableId="1769303699">
    <w:abstractNumId w:val="5"/>
  </w:num>
  <w:num w:numId="10" w16cid:durableId="539250246">
    <w:abstractNumId w:val="0"/>
  </w:num>
  <w:num w:numId="11" w16cid:durableId="664625159">
    <w:abstractNumId w:val="11"/>
  </w:num>
  <w:num w:numId="12" w16cid:durableId="1866869921">
    <w:abstractNumId w:val="1"/>
  </w:num>
  <w:num w:numId="13" w16cid:durableId="1026829933">
    <w:abstractNumId w:val="9"/>
  </w:num>
  <w:num w:numId="14" w16cid:durableId="762530741">
    <w:abstractNumId w:val="3"/>
  </w:num>
  <w:num w:numId="15" w16cid:durableId="1005672856">
    <w:abstractNumId w:val="8"/>
  </w:num>
  <w:num w:numId="16" w16cid:durableId="1698461845">
    <w:abstractNumId w:val="8"/>
  </w:num>
  <w:num w:numId="17" w16cid:durableId="205945168">
    <w:abstractNumId w:val="8"/>
  </w:num>
  <w:num w:numId="18" w16cid:durableId="1842887637">
    <w:abstractNumId w:val="8"/>
  </w:num>
  <w:num w:numId="19" w16cid:durableId="1784381416">
    <w:abstractNumId w:val="8"/>
  </w:num>
  <w:num w:numId="20" w16cid:durableId="1323848954">
    <w:abstractNumId w:val="8"/>
  </w:num>
  <w:num w:numId="21" w16cid:durableId="846594838">
    <w:abstractNumId w:val="8"/>
  </w:num>
  <w:num w:numId="22" w16cid:durableId="134219735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B4"/>
    <w:rsid w:val="00030C38"/>
    <w:rsid w:val="00085963"/>
    <w:rsid w:val="001D3063"/>
    <w:rsid w:val="0094175C"/>
    <w:rsid w:val="00A017CB"/>
    <w:rsid w:val="00A76E07"/>
    <w:rsid w:val="00AC5B79"/>
    <w:rsid w:val="00B71607"/>
    <w:rsid w:val="00CE31B7"/>
    <w:rsid w:val="00D45BB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F1010"/>
  <w15:docId w15:val="{115FE2F8-6AF0-475C-8F67-AF34E5DA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styleId="Hyperlink">
    <w:name w:val="Hyperlink"/>
    <w:uiPriority w:val="99"/>
    <w:rPr>
      <w:color w:val="000080"/>
      <w:u w:val="single"/>
    </w:rPr>
  </w:style>
  <w:style w:type="character" w:customStyle="1" w:styleId="Nivel2Char">
    <w:name w:val="Nivel 2 Char"/>
    <w:basedOn w:val="Fontepargpadro"/>
    <w:link w:val="Nivel2"/>
    <w:qFormat/>
    <w:locked/>
    <w:rsid w:val="003F78AB"/>
    <w:rPr>
      <w:rFonts w:ascii="Ecofont_Spranq_eco_Sans" w:eastAsia="Arial Unicode MS" w:hAnsi="Ecofont_Spranq_eco_Sans"/>
      <w:lang w:eastAsia="pt-BR"/>
    </w:rPr>
  </w:style>
  <w:style w:type="character" w:customStyle="1" w:styleId="Nivel3Char">
    <w:name w:val="Nivel 3 Char"/>
    <w:basedOn w:val="Fontepargpadro"/>
    <w:link w:val="Nivel3"/>
    <w:qFormat/>
    <w:rsid w:val="003F78AB"/>
    <w:rPr>
      <w:rFonts w:ascii="Ecofont_Spranq_eco_Sans" w:eastAsia="Arial Unicode MS" w:hAnsi="Ecofont_Spranq_eco_Sans" w:cs="Arial"/>
      <w:color w:val="000000"/>
      <w:lang w:eastAsia="pt-BR"/>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numbering" w:customStyle="1" w:styleId="Estilo1">
    <w:name w:val="Estilo1"/>
    <w:uiPriority w:val="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gov.br/compras" TargetMode="External"/><Relationship Id="rId13" Type="http://schemas.openxmlformats.org/officeDocument/2006/relationships/hyperlink" Target="http://www.cnj.jus.br/improbidade_adm/consultar_requerido.php" TargetMode="External"/><Relationship Id="rId18" Type="http://schemas.openxmlformats.org/officeDocument/2006/relationships/hyperlink" Target="http://www.planalto.gov.br/ccivil_03/_ato2019-2022/2021/lei/L14133.htm"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comprasgovernamentais.gov.br/" TargetMode="External"/><Relationship Id="rId7" Type="http://schemas.openxmlformats.org/officeDocument/2006/relationships/hyperlink" Target="http://www.comprasgovernamentais.gov.br/" TargetMode="External"/><Relationship Id="rId12" Type="http://schemas.openxmlformats.org/officeDocument/2006/relationships/hyperlink" Target="http://www.portaldatransparencia.gov.br/ceis" TargetMode="External"/><Relationship Id="rId17" Type="http://schemas.openxmlformats.org/officeDocument/2006/relationships/hyperlink" Target="https://www.planalto.gov.br/ccivil_03/_ato2011-2014/2013/lei/l12846.htm"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portaldoempreendedor.gov.br/" TargetMode="External"/><Relationship Id="rId20" Type="http://schemas.openxmlformats.org/officeDocument/2006/relationships/hyperlink" Target="mailto:licitacao@saogabriel.es.gov.b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mprasgovernamentais.gov.br/" TargetMode="External"/><Relationship Id="rId24" Type="http://schemas.openxmlformats.org/officeDocument/2006/relationships/hyperlink" Target="mailto:licitacao@saogabriel.es.gov.br" TargetMode="External"/><Relationship Id="rId5" Type="http://schemas.openxmlformats.org/officeDocument/2006/relationships/footnotes" Target="footnotes.xml"/><Relationship Id="rId15" Type="http://schemas.openxmlformats.org/officeDocument/2006/relationships/hyperlink" Target="https://certidoesapf.apps.tcu.gov.br/" TargetMode="External"/><Relationship Id="rId23" Type="http://schemas.openxmlformats.org/officeDocument/2006/relationships/hyperlink" Target="mailto:licitacao@saogabriel.es.gov.br" TargetMode="External"/><Relationship Id="rId28" Type="http://schemas.openxmlformats.org/officeDocument/2006/relationships/theme" Target="theme/theme1.xml"/><Relationship Id="rId10" Type="http://schemas.openxmlformats.org/officeDocument/2006/relationships/hyperlink" Target="https://www.gov.br/compras/pt-br/acesso-a-informacao/legislacao/instrucoes-normativas/instrucao-normativa-seges-me-no-73-de-30-de-setembro-de-2022" TargetMode="External"/><Relationship Id="rId19" Type="http://schemas.openxmlformats.org/officeDocument/2006/relationships/hyperlink" Target="https://www.gov.br/compras/pt-br/acesso-a-informacao/legislacao/instrucoes-normativas/instrucao-normativa-seges-me-no-73-de-30-de-setembro-de-2022" TargetMode="External"/><Relationship Id="rId4" Type="http://schemas.openxmlformats.org/officeDocument/2006/relationships/webSettings" Target="webSettings.xml"/><Relationship Id="rId9" Type="http://schemas.openxmlformats.org/officeDocument/2006/relationships/hyperlink" Target="https://www.planalto.gov.br/ccivil_03/_ato2007-2010/2009/lei/l12187.htm" TargetMode="External"/><Relationship Id="rId14" Type="http://schemas.openxmlformats.org/officeDocument/2006/relationships/hyperlink" Target="https://www.tcees.tc.br/portal-da-transparencia/consultas/lista-de" TargetMode="External"/><Relationship Id="rId22" Type="http://schemas.openxmlformats.org/officeDocument/2006/relationships/hyperlink" Target="mailto:licitacao@saogabriel.es.gov.br"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2367</TotalTime>
  <Pages>19</Pages>
  <Words>9615</Words>
  <Characters>51923</Characters>
  <Application>Microsoft Office Word</Application>
  <DocSecurity>0</DocSecurity>
  <Lines>432</Lines>
  <Paragraphs>122</Paragraphs>
  <ScaleCrop>false</ScaleCrop>
  <Company>AGU</Company>
  <LinksUpToDate>false</LinksUpToDate>
  <CharactersWithSpaces>61416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147</cp:revision>
  <cp:lastPrinted>2024-10-08T20:55:00Z</cp:lastPrinted>
  <dcterms:created xsi:type="dcterms:W3CDTF">2022-01-14T09:33:00Z</dcterms:created>
  <dcterms:modified xsi:type="dcterms:W3CDTF">2024-11-14T16:54:00Z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